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FEBC" w14:textId="4BEBAA0D" w:rsidR="00F23770" w:rsidRDefault="00F23770" w:rsidP="00F23770">
      <w:pPr>
        <w:jc w:val="center"/>
      </w:pPr>
      <w:r>
        <w:rPr>
          <w:noProof/>
        </w:rPr>
        <w:drawing>
          <wp:inline distT="0" distB="0" distL="0" distR="0" wp14:anchorId="2AE7A4F8" wp14:editId="13B07552">
            <wp:extent cx="1104900" cy="1423670"/>
            <wp:effectExtent l="0" t="0" r="0" b="508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1CF0" w14:textId="77777777" w:rsidR="00F23770" w:rsidRDefault="00F23770" w:rsidP="00F23770"/>
    <w:p w14:paraId="5C6BB8BB" w14:textId="5155572F" w:rsidR="00F23770" w:rsidRDefault="00F23770" w:rsidP="00F23770">
      <w:pPr>
        <w:ind w:firstLine="720"/>
        <w:jc w:val="center"/>
        <w:rPr>
          <w:b/>
          <w:bCs/>
          <w:i/>
          <w:iCs/>
          <w:color w:val="000000"/>
          <w:sz w:val="40"/>
          <w:szCs w:val="40"/>
          <w:u w:val="single"/>
        </w:rPr>
      </w:pPr>
      <w:r w:rsidRPr="00F23770">
        <w:rPr>
          <w:b/>
          <w:bCs/>
          <w:i/>
          <w:iCs/>
          <w:color w:val="000000"/>
          <w:sz w:val="40"/>
          <w:szCs w:val="40"/>
          <w:u w:val="single"/>
        </w:rPr>
        <w:t>Maritime Forces Pacific</w:t>
      </w:r>
    </w:p>
    <w:p w14:paraId="1FE61CA0" w14:textId="3D1D5356" w:rsidR="002C0570" w:rsidRPr="00DD6215" w:rsidRDefault="002C0570" w:rsidP="00F23770">
      <w:pPr>
        <w:tabs>
          <w:tab w:val="left" w:pos="2616"/>
        </w:tabs>
        <w:rPr>
          <w:color w:val="000000"/>
          <w:sz w:val="28"/>
          <w:szCs w:val="28"/>
        </w:rPr>
      </w:pPr>
      <w:r w:rsidRPr="00DD6215">
        <w:rPr>
          <w:color w:val="000000"/>
          <w:sz w:val="28"/>
          <w:szCs w:val="28"/>
        </w:rPr>
        <w:t xml:space="preserve">Our last FUMCC was </w:t>
      </w:r>
      <w:proofErr w:type="gramStart"/>
      <w:r w:rsidRPr="00DD6215">
        <w:rPr>
          <w:color w:val="000000"/>
          <w:sz w:val="28"/>
          <w:szCs w:val="28"/>
        </w:rPr>
        <w:t>held</w:t>
      </w:r>
      <w:proofErr w:type="gramEnd"/>
      <w:r w:rsidRPr="00DD6215">
        <w:rPr>
          <w:color w:val="000000"/>
          <w:sz w:val="28"/>
          <w:szCs w:val="28"/>
        </w:rPr>
        <w:t xml:space="preserve"> November 4, 2025, we meet the new</w:t>
      </w:r>
      <w:r w:rsidRPr="00DD6215">
        <w:rPr>
          <w:color w:val="000000"/>
          <w:sz w:val="28"/>
          <w:szCs w:val="28"/>
        </w:rPr>
        <w:t xml:space="preserve"> RADM DAVID PATCHELL</w:t>
      </w:r>
      <w:r w:rsidRPr="00DD6215">
        <w:rPr>
          <w:color w:val="000000"/>
          <w:sz w:val="28"/>
          <w:szCs w:val="28"/>
        </w:rPr>
        <w:t xml:space="preserve"> it was his </w:t>
      </w:r>
      <w:proofErr w:type="spellStart"/>
      <w:proofErr w:type="gramStart"/>
      <w:r w:rsidRPr="00DD6215">
        <w:rPr>
          <w:color w:val="000000"/>
          <w:sz w:val="28"/>
          <w:szCs w:val="28"/>
        </w:rPr>
        <w:t>forth</w:t>
      </w:r>
      <w:proofErr w:type="spellEnd"/>
      <w:proofErr w:type="gramEnd"/>
      <w:r w:rsidRPr="00DD6215">
        <w:rPr>
          <w:color w:val="000000"/>
          <w:sz w:val="28"/>
          <w:szCs w:val="28"/>
        </w:rPr>
        <w:t xml:space="preserve"> week on the job and he is replacing </w:t>
      </w:r>
      <w:r w:rsidRPr="00DD6215">
        <w:rPr>
          <w:color w:val="000000"/>
          <w:sz w:val="28"/>
          <w:szCs w:val="28"/>
        </w:rPr>
        <w:t>R</w:t>
      </w:r>
      <w:r w:rsidRPr="00DD6215">
        <w:rPr>
          <w:color w:val="000000"/>
          <w:sz w:val="28"/>
          <w:szCs w:val="28"/>
        </w:rPr>
        <w:t>ADM Christopher</w:t>
      </w:r>
      <w:r w:rsidRPr="00DD6215">
        <w:rPr>
          <w:color w:val="000000"/>
          <w:sz w:val="28"/>
          <w:szCs w:val="28"/>
        </w:rPr>
        <w:t xml:space="preserve"> Robinson</w:t>
      </w:r>
      <w:r w:rsidRPr="00DD6215">
        <w:rPr>
          <w:color w:val="000000"/>
          <w:sz w:val="28"/>
          <w:szCs w:val="28"/>
        </w:rPr>
        <w:t>.</w:t>
      </w:r>
    </w:p>
    <w:p w14:paraId="53B69775" w14:textId="6474C307" w:rsidR="002C0570" w:rsidRPr="00DD6215" w:rsidRDefault="002C0570" w:rsidP="00F23770">
      <w:pPr>
        <w:tabs>
          <w:tab w:val="left" w:pos="2616"/>
        </w:tabs>
        <w:rPr>
          <w:color w:val="000000"/>
          <w:sz w:val="28"/>
          <w:szCs w:val="28"/>
        </w:rPr>
      </w:pPr>
      <w:r w:rsidRPr="00DD6215">
        <w:rPr>
          <w:color w:val="000000"/>
          <w:sz w:val="28"/>
          <w:szCs w:val="28"/>
        </w:rPr>
        <w:t xml:space="preserve">Discussion regarding ODM took place and the main common issues is that they no longer attend UMCC’s expect for L1 meetings, they no longer provide a </w:t>
      </w:r>
      <w:r w:rsidR="00B74A16" w:rsidRPr="00DD6215">
        <w:rPr>
          <w:color w:val="000000"/>
          <w:sz w:val="28"/>
          <w:szCs w:val="28"/>
        </w:rPr>
        <w:t>dashboard</w:t>
      </w:r>
      <w:r w:rsidRPr="00DD6215">
        <w:rPr>
          <w:color w:val="000000"/>
          <w:sz w:val="28"/>
          <w:szCs w:val="28"/>
        </w:rPr>
        <w:t>, I spoke my concerns</w:t>
      </w:r>
      <w:r w:rsidR="00B74A16">
        <w:rPr>
          <w:color w:val="000000"/>
          <w:sz w:val="28"/>
          <w:szCs w:val="28"/>
        </w:rPr>
        <w:t xml:space="preserve"> that we are having less info submitted now </w:t>
      </w:r>
      <w:proofErr w:type="spellStart"/>
      <w:r w:rsidR="00B74A16">
        <w:rPr>
          <w:color w:val="000000"/>
          <w:sz w:val="28"/>
          <w:szCs w:val="28"/>
        </w:rPr>
        <w:t>then</w:t>
      </w:r>
      <w:proofErr w:type="spellEnd"/>
      <w:r w:rsidR="00B74A16">
        <w:rPr>
          <w:color w:val="000000"/>
          <w:sz w:val="28"/>
          <w:szCs w:val="28"/>
        </w:rPr>
        <w:t xml:space="preserve"> when ODM started,</w:t>
      </w:r>
      <w:r w:rsidRPr="00DD6215">
        <w:rPr>
          <w:color w:val="000000"/>
          <w:sz w:val="28"/>
          <w:szCs w:val="28"/>
        </w:rPr>
        <w:t xml:space="preserve"> RADM had similar concerns, he reached out to ODM and we are working on dates to meet with Genevieve Francoeur</w:t>
      </w:r>
      <w:r w:rsidR="00DD6215" w:rsidRPr="00DD6215">
        <w:rPr>
          <w:color w:val="000000"/>
          <w:sz w:val="28"/>
          <w:szCs w:val="28"/>
        </w:rPr>
        <w:t xml:space="preserve"> ADODM</w:t>
      </w:r>
      <w:r w:rsidRPr="00DD6215">
        <w:rPr>
          <w:color w:val="000000"/>
          <w:sz w:val="28"/>
          <w:szCs w:val="28"/>
        </w:rPr>
        <w:t xml:space="preserve"> (Assistant Director Office</w:t>
      </w:r>
      <w:r w:rsidR="00DD6215" w:rsidRPr="00DD6215">
        <w:rPr>
          <w:color w:val="000000"/>
          <w:sz w:val="28"/>
          <w:szCs w:val="28"/>
        </w:rPr>
        <w:t xml:space="preserve"> of Disability Management</w:t>
      </w:r>
      <w:r w:rsidRPr="00DD6215">
        <w:rPr>
          <w:color w:val="000000"/>
          <w:sz w:val="28"/>
          <w:szCs w:val="28"/>
        </w:rPr>
        <w:t>)</w:t>
      </w:r>
      <w:r w:rsidR="00DD6215" w:rsidRPr="00DD6215">
        <w:rPr>
          <w:color w:val="000000"/>
          <w:sz w:val="28"/>
          <w:szCs w:val="28"/>
        </w:rPr>
        <w:t>.</w:t>
      </w:r>
    </w:p>
    <w:p w14:paraId="6CC8A8B3" w14:textId="6006DA79" w:rsidR="00DD6215" w:rsidRPr="00DD6215" w:rsidRDefault="00DD6215" w:rsidP="00F23770">
      <w:pPr>
        <w:tabs>
          <w:tab w:val="left" w:pos="2616"/>
        </w:tabs>
        <w:rPr>
          <w:color w:val="000000"/>
          <w:sz w:val="28"/>
          <w:szCs w:val="28"/>
        </w:rPr>
      </w:pPr>
      <w:r w:rsidRPr="00DD6215">
        <w:rPr>
          <w:color w:val="000000"/>
          <w:sz w:val="28"/>
          <w:szCs w:val="28"/>
        </w:rPr>
        <w:t xml:space="preserve">I asked how the increase of budget will benefit the Navy and RADM gave us </w:t>
      </w:r>
      <w:r>
        <w:rPr>
          <w:color w:val="000000"/>
          <w:sz w:val="28"/>
          <w:szCs w:val="28"/>
        </w:rPr>
        <w:t>this</w:t>
      </w:r>
      <w:r w:rsidRPr="00DD6215">
        <w:rPr>
          <w:color w:val="000000"/>
          <w:sz w:val="28"/>
          <w:szCs w:val="28"/>
        </w:rPr>
        <w:t xml:space="preserve"> snapshot.</w:t>
      </w:r>
    </w:p>
    <w:p w14:paraId="7536D264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 xml:space="preserve">The 2025 Canadian federal budget includes over $9 billion in new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spending for the 2025-2026 fiscal year for the Canadian Armed Forces (CAF) as a whole, but it does not specify a precise, separate figure for the Royal Canadian Navy (RCN).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spending is generally outlined in lump sums for the entire Department of National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(DND).</w:t>
      </w:r>
    </w:p>
    <w:p w14:paraId="53322AA8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>The budget does, however, detail specific investment areas and broader spending envelopes, some of which relate to naval capabilities:</w:t>
      </w:r>
    </w:p>
    <w:p w14:paraId="469B5143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 xml:space="preserve">· Total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Commitment: The budget outlines a total of $81.8 billion in new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funding over five years to rebuild, rearm, and reinvest in the CAF.</w:t>
      </w:r>
    </w:p>
    <w:p w14:paraId="4F895633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>· Expansion of Military Capabilities: $17.9 billion over five years is allocated for expanding military capabilities, including investments in areas relevant to the RCN such as counter-drone capabilities, sensors to monitor the seafloor and Arctic, and domestic ammunition production.</w:t>
      </w:r>
    </w:p>
    <w:p w14:paraId="62BCBAB7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>· Infrastructure and Sustainment: $19.0 billion over five years is dedicated to repairing and sustaining CAF capabilities and infrastructure, which includes maintenance for existing ships and other assets.</w:t>
      </w:r>
    </w:p>
    <w:p w14:paraId="7D53F6A9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 xml:space="preserve">· Canadian Coast Guard: $805 million over five years is allocated to the Canadian Coast Guard and other agencies for complementary initiatives, including expanding maritime surveillance and integrating the Coast Guard into some NATO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capabilities.</w:t>
      </w:r>
    </w:p>
    <w:p w14:paraId="192ABF16" w14:textId="77777777" w:rsidR="00DD6215" w:rsidRP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 xml:space="preserve">· Submarine Procurement: Notably, the 2025 budget did not include specific funding for the acquisition of a new fleet of 12 conventional submarines to replace </w:t>
      </w:r>
      <w:proofErr w:type="gramStart"/>
      <w:r w:rsidRPr="00DD6215">
        <w:rPr>
          <w:rFonts w:asciiTheme="minorHAnsi" w:hAnsiTheme="minorHAnsi"/>
          <w:color w:val="000000"/>
          <w:sz w:val="28"/>
          <w:szCs w:val="28"/>
        </w:rPr>
        <w:t>the RCN's</w:t>
      </w:r>
      <w:proofErr w:type="gramEnd"/>
      <w:r w:rsidRPr="00DD6215">
        <w:rPr>
          <w:rFonts w:asciiTheme="minorHAnsi" w:hAnsiTheme="minorHAnsi"/>
          <w:color w:val="000000"/>
          <w:sz w:val="28"/>
          <w:szCs w:val="28"/>
        </w:rPr>
        <w:t xml:space="preserve"> aging vessels.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Minister David McGuinty indicated that </w:t>
      </w:r>
      <w:proofErr w:type="gramStart"/>
      <w:r w:rsidRPr="00DD6215">
        <w:rPr>
          <w:rFonts w:asciiTheme="minorHAnsi" w:hAnsiTheme="minorHAnsi"/>
          <w:color w:val="000000"/>
          <w:sz w:val="28"/>
          <w:szCs w:val="28"/>
        </w:rPr>
        <w:t>a price</w:t>
      </w:r>
      <w:proofErr w:type="gramEnd"/>
      <w:r w:rsidRPr="00DD6215">
        <w:rPr>
          <w:rFonts w:asciiTheme="minorHAnsi" w:hAnsiTheme="minorHAnsi"/>
          <w:color w:val="000000"/>
          <w:sz w:val="28"/>
          <w:szCs w:val="28"/>
        </w:rPr>
        <w:t xml:space="preserve"> had not yet been </w:t>
      </w:r>
      <w:proofErr w:type="gramStart"/>
      <w:r w:rsidRPr="00DD6215">
        <w:rPr>
          <w:rFonts w:asciiTheme="minorHAnsi" w:hAnsiTheme="minorHAnsi"/>
          <w:color w:val="000000"/>
          <w:sz w:val="28"/>
          <w:szCs w:val="28"/>
        </w:rPr>
        <w:t>determined</w:t>
      </w:r>
      <w:proofErr w:type="gramEnd"/>
      <w:r w:rsidRPr="00DD6215">
        <w:rPr>
          <w:rFonts w:asciiTheme="minorHAnsi" w:hAnsiTheme="minorHAnsi"/>
          <w:color w:val="000000"/>
          <w:sz w:val="28"/>
          <w:szCs w:val="28"/>
        </w:rPr>
        <w:t xml:space="preserve"> and funding would be detailed later.</w:t>
      </w:r>
    </w:p>
    <w:p w14:paraId="17F1750E" w14:textId="77777777" w:rsidR="00DD6215" w:rsidRDefault="00DD6215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DD6215">
        <w:rPr>
          <w:rFonts w:asciiTheme="minorHAnsi" w:hAnsiTheme="minorHAnsi"/>
          <w:color w:val="000000"/>
          <w:sz w:val="28"/>
          <w:szCs w:val="28"/>
        </w:rPr>
        <w:t xml:space="preserve">Overall, the budget focuses on a "generational" investment in the entire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enterprise to meet and exceed the NATO </w:t>
      </w:r>
      <w:proofErr w:type="spellStart"/>
      <w:r w:rsidRPr="00DD6215">
        <w:rPr>
          <w:rFonts w:asciiTheme="minorHAnsi" w:hAnsiTheme="minorHAnsi"/>
          <w:color w:val="000000"/>
          <w:sz w:val="28"/>
          <w:szCs w:val="28"/>
        </w:rPr>
        <w:t>defence</w:t>
      </w:r>
      <w:proofErr w:type="spellEnd"/>
      <w:r w:rsidRPr="00DD6215">
        <w:rPr>
          <w:rFonts w:asciiTheme="minorHAnsi" w:hAnsiTheme="minorHAnsi"/>
          <w:color w:val="000000"/>
          <w:sz w:val="28"/>
          <w:szCs w:val="28"/>
        </w:rPr>
        <w:t xml:space="preserve"> spending targets, rather than allocating funds to individual services like the Navy in isolation.</w:t>
      </w:r>
    </w:p>
    <w:p w14:paraId="13938060" w14:textId="28A0B22E" w:rsidR="00B74A16" w:rsidRDefault="00B74A16" w:rsidP="00DD621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We also have a UMCC JLP date set for January 6-7, 2026.</w:t>
      </w:r>
    </w:p>
    <w:p w14:paraId="337D2CB0" w14:textId="77777777" w:rsidR="00B74A16" w:rsidRPr="00784253" w:rsidRDefault="00B74A16" w:rsidP="00B74A16">
      <w:pPr>
        <w:rPr>
          <w:sz w:val="48"/>
          <w:szCs w:val="48"/>
        </w:rPr>
      </w:pPr>
      <w:r w:rsidRPr="00870720">
        <w:rPr>
          <w:rFonts w:ascii="Baguet Script" w:hAnsi="Baguet Script"/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Respectfully Submitted by </w:t>
      </w:r>
    </w:p>
    <w:p w14:paraId="6428199A" w14:textId="77777777" w:rsidR="00B74A16" w:rsidRPr="00870720" w:rsidRDefault="00B74A16" w:rsidP="00B74A16">
      <w:pPr>
        <w:rPr>
          <w:rFonts w:ascii="Baguet Script" w:hAnsi="Baguet Script"/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0720">
        <w:rPr>
          <w:rFonts w:ascii="Baguet Script" w:hAnsi="Baguet Script"/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RVP BC </w:t>
      </w:r>
    </w:p>
    <w:p w14:paraId="716B1597" w14:textId="77777777" w:rsidR="00B74A16" w:rsidRPr="00870720" w:rsidRDefault="00B74A16" w:rsidP="00B74A16">
      <w:pPr>
        <w:rPr>
          <w:rFonts w:ascii="Baguet Script" w:hAnsi="Baguet Script"/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0720">
        <w:rPr>
          <w:rFonts w:ascii="Baguet Script" w:hAnsi="Baguet Script"/>
          <w:b/>
          <w:color w:val="0F9ED5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Marcelo Lazaro</w:t>
      </w:r>
    </w:p>
    <w:p w14:paraId="29F0520D" w14:textId="77777777" w:rsidR="00B74A16" w:rsidRDefault="00B74A16" w:rsidP="00DD6215">
      <w:pPr>
        <w:pStyle w:val="NormalWeb"/>
        <w:rPr>
          <w:color w:val="000000"/>
          <w:sz w:val="27"/>
          <w:szCs w:val="27"/>
        </w:rPr>
      </w:pPr>
    </w:p>
    <w:p w14:paraId="3E3A1B10" w14:textId="77777777" w:rsidR="002C0570" w:rsidRDefault="002C0570" w:rsidP="00F23770">
      <w:pPr>
        <w:tabs>
          <w:tab w:val="left" w:pos="2616"/>
        </w:tabs>
        <w:rPr>
          <w:color w:val="000000"/>
          <w:sz w:val="27"/>
          <w:szCs w:val="27"/>
        </w:rPr>
      </w:pPr>
    </w:p>
    <w:p w14:paraId="3B2C2445" w14:textId="6C18A3BE" w:rsidR="00F23770" w:rsidRPr="00F23770" w:rsidRDefault="00F23770" w:rsidP="00F23770">
      <w:pPr>
        <w:tabs>
          <w:tab w:val="left" w:pos="2616"/>
        </w:tabs>
        <w:rPr>
          <w:sz w:val="40"/>
          <w:szCs w:val="40"/>
        </w:rPr>
      </w:pPr>
    </w:p>
    <w:sectPr w:rsidR="00F23770" w:rsidRPr="00F2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70"/>
    <w:rsid w:val="000C41D5"/>
    <w:rsid w:val="002C0570"/>
    <w:rsid w:val="00454378"/>
    <w:rsid w:val="00B74A16"/>
    <w:rsid w:val="00DD6215"/>
    <w:rsid w:val="00F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6E4C"/>
  <w15:chartTrackingRefBased/>
  <w15:docId w15:val="{EA3E3C3C-FAD7-4681-9E08-69DFF63A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77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77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77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377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23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7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 vp.bc</dc:creator>
  <cp:keywords/>
  <dc:description/>
  <cp:lastModifiedBy>Marcelo Lazaro vp.bc</cp:lastModifiedBy>
  <cp:revision>1</cp:revision>
  <dcterms:created xsi:type="dcterms:W3CDTF">2025-11-21T22:00:00Z</dcterms:created>
  <dcterms:modified xsi:type="dcterms:W3CDTF">2025-11-21T22:46:00Z</dcterms:modified>
</cp:coreProperties>
</file>