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ABE2E" w14:textId="77777777" w:rsidR="0063771F" w:rsidRDefault="00810944" w:rsidP="00FB268C">
      <w:pPr>
        <w:pStyle w:val="Heading1"/>
        <w:rPr>
          <w:rFonts w:eastAsia="Times New Roman" w:hAnsi="Times New Roman" w:cs="Times New Roman"/>
          <w:sz w:val="24"/>
          <w:szCs w:val="24"/>
          <w:u w:color="002060"/>
        </w:rPr>
      </w:pPr>
      <w:r>
        <w:rPr>
          <w:noProof/>
          <w:sz w:val="24"/>
          <w:szCs w:val="24"/>
          <w:u w:color="002060"/>
          <w:lang w:val="en-CA" w:eastAsia="en-CA"/>
        </w:rPr>
        <w:drawing>
          <wp:inline distT="0" distB="0" distL="0" distR="0" wp14:anchorId="5C044DDD" wp14:editId="2C2BF493">
            <wp:extent cx="28956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H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EF2" w:rsidRPr="00042625">
        <w:rPr>
          <w:u w:color="002060"/>
        </w:rPr>
        <w:t>CFHA</w:t>
      </w:r>
      <w:r w:rsidR="002A52B6" w:rsidRPr="00042625">
        <w:rPr>
          <w:u w:color="002060"/>
        </w:rPr>
        <w:t xml:space="preserve"> </w:t>
      </w:r>
      <w:r w:rsidR="00042625">
        <w:rPr>
          <w:u w:color="002060"/>
        </w:rPr>
        <w:t>U</w:t>
      </w:r>
      <w:r w:rsidR="002A52B6" w:rsidRPr="00042625">
        <w:rPr>
          <w:u w:color="002060"/>
        </w:rPr>
        <w:t>MCC</w:t>
      </w:r>
    </w:p>
    <w:p w14:paraId="603EAB13" w14:textId="77777777" w:rsidR="0063771F" w:rsidRDefault="0063771F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</w:p>
    <w:p w14:paraId="7632C27C" w14:textId="45886BA1" w:rsidR="00F46F0D" w:rsidRDefault="00F46F0D" w:rsidP="00754DE7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Ms. Paola Zurro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(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CA" w:eastAsia="en-CA"/>
        </w:rPr>
        <w:t>CEO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) 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will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be going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on maternity leave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and Ms.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Leanne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Pelley will be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assuming the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49069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role as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acting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CEO.</w:t>
      </w:r>
    </w:p>
    <w:p w14:paraId="4C3A860E" w14:textId="06C075B4" w:rsidR="00496BA3" w:rsidRDefault="00496BA3" w:rsidP="00754DE7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CFHA stated that they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have been approved for new construction based on the</w:t>
      </w:r>
      <w:r w:rsidR="002448E9" w:rsidRP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CA" w:eastAsia="en-CA"/>
        </w:rPr>
        <w:t xml:space="preserve">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CA" w:eastAsia="en-CA"/>
        </w:rPr>
        <w:t>increase in demand for affordable housing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. W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hen</w:t>
      </w:r>
      <w:r w:rsidR="005B63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identifying priorities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with the approved funding, </w:t>
      </w:r>
      <w:r w:rsidR="00405AD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additional resources 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will be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require</w:t>
      </w:r>
      <w:r w:rsidR="00405AD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d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- considering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looking at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possible 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private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sector collaboration.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With the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increase of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housing,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addition personnel will be required to support the demand.</w:t>
      </w:r>
      <w:r w:rsidR="002448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</w:p>
    <w:p w14:paraId="5F35D2DD" w14:textId="32B41FA7" w:rsidR="00841261" w:rsidRDefault="004E3976" w:rsidP="00754DE7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Even though</w:t>
      </w:r>
      <w:r w:rsidR="00F46F0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CFHA is a special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agency, the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405AD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grievance procedures are still o</w:t>
      </w:r>
      <w:bookmarkStart w:id="0" w:name="_GoBack"/>
      <w:bookmarkEnd w:id="0"/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nline with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the 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UNDE/ PSAC process. The first level hearing is with the Regional </w:t>
      </w:r>
      <w:proofErr w:type="gramStart"/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Manager,</w:t>
      </w:r>
      <w:proofErr w:type="gramEnd"/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second level is with the CEO and third would be outside the agency with the ADM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(HR-</w:t>
      </w:r>
      <w:proofErr w:type="spellStart"/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Civ</w:t>
      </w:r>
      <w:proofErr w:type="spellEnd"/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)</w:t>
      </w:r>
      <w:r w:rsidR="006C51D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. </w:t>
      </w:r>
    </w:p>
    <w:p w14:paraId="1A480FE3" w14:textId="5FAC4E64" w:rsidR="000E71EF" w:rsidRDefault="006C51D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CEO </w:t>
      </w:r>
      <w:r w:rsidR="002457D4" w:rsidRPr="002457D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mentioned that the</w:t>
      </w:r>
      <w:r w:rsidR="005B63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y have </w:t>
      </w:r>
      <w:r w:rsidR="000E71E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started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a business plan for next year.  The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Pr="004E397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bdr w:val="none" w:sz="0" w:space="0" w:color="auto"/>
          <w:lang w:val="en-CA" w:eastAsia="en-CA"/>
        </w:rPr>
        <w:t>Strategic Planning Committee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will be 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ooking at enhancing customer experience, employee experience, modernizing equipment,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developing,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and improving the workforce.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Reviewing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the DND requirements </w:t>
      </w:r>
      <w:r w:rsidR="009C02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with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automiz</w:t>
      </w:r>
      <w:r w:rsidR="009C02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ing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and digitalize</w:t>
      </w:r>
      <w:r w:rsidR="009C02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(electronic forms, tablets for technicians)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, not about staffing reduction but modernization</w:t>
      </w:r>
      <w:r w:rsidR="009C02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and concentrating more on services.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</w:p>
    <w:p w14:paraId="6B19E11E" w14:textId="5ADE2B77" w:rsidR="009C02AF" w:rsidRDefault="009C02AF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18365FE8" w14:textId="70482AAA" w:rsidR="009C02AF" w:rsidRDefault="009C02AF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As a special service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agency,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they are looking at improving LR and HR,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to be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more efficient and having exceptions from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reasury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B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oard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. Having 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pecial authority but no the intent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ions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in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leav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ing the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P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ublic Service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. </w:t>
      </w:r>
    </w:p>
    <w:p w14:paraId="13FD1D15" w14:textId="7051755C" w:rsidR="009C02AF" w:rsidRDefault="009C02AF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0010363F" w14:textId="3900CC4D" w:rsidR="009C02AF" w:rsidRDefault="009C02AF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There will be new changes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for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management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in 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regarding onboarding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, developing and empowering managers.</w:t>
      </w:r>
    </w:p>
    <w:p w14:paraId="5B8C3730" w14:textId="2D2E1065" w:rsidR="00490A8C" w:rsidRDefault="00490A8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5B37B201" w14:textId="13982C21" w:rsidR="00490A8C" w:rsidRDefault="004E3976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G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roup talks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have started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regarding COVID fatigue with looking at gaps in the organization and changes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by 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improving the structure starting from the top down.</w:t>
      </w:r>
    </w:p>
    <w:p w14:paraId="310076B3" w14:textId="64807998" w:rsidR="00490A8C" w:rsidRDefault="00490A8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7A699258" w14:textId="0828B5B1" w:rsidR="00490A8C" w:rsidRDefault="00721852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The </w:t>
      </w:r>
      <w:r w:rsidR="000E71E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CEO 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is continuing to review</w:t>
      </w:r>
      <w:r w:rsidR="000E71E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the hybrid work force with managers/supervisors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by </w:t>
      </w:r>
      <w:r w:rsidR="000E71E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having discussions with employees</w:t>
      </w:r>
      <w:r w:rsidR="00FB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to </w:t>
      </w:r>
      <w:r w:rsidR="00FB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determine what positions will</w:t>
      </w:r>
      <w:r w:rsidR="0098754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have flexible hours working from home 2 days a week.</w:t>
      </w:r>
      <w:r w:rsidR="00490A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</w:p>
    <w:p w14:paraId="541F27D0" w14:textId="77777777" w:rsidR="00490A8C" w:rsidRDefault="00490A8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70FD1117" w14:textId="59CA7802" w:rsidR="000E71EF" w:rsidRDefault="00490A8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Exceptions for 22 remote workers (manager level) have been submitted and approved by the DM. </w:t>
      </w:r>
      <w:r w:rsidR="0072185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The </w:t>
      </w:r>
      <w:r w:rsidR="006047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CEO is 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look</w:t>
      </w:r>
      <w:r w:rsidR="006047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ing at all requests for working arrangements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.  </w:t>
      </w:r>
      <w:r w:rsidR="006047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HSC sites will be onsite with only </w:t>
      </w:r>
      <w:r w:rsidR="004E39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being </w:t>
      </w:r>
      <w:r w:rsidR="006047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considered flexible work arrangements after peak season, more discussions will happen. </w:t>
      </w:r>
      <w:r w:rsidR="0098754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 </w:t>
      </w:r>
    </w:p>
    <w:p w14:paraId="64A5441A" w14:textId="3332760F" w:rsidR="0098754C" w:rsidRDefault="0098754C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0E241B63" w14:textId="68E08705" w:rsidR="00ED46C9" w:rsidRDefault="006047E4" w:rsidP="000E7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CA" w:eastAsia="en-CA"/>
        </w:rPr>
        <w:t xml:space="preserve">In 2024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CFHA will look at continuing their Excellence Journey where they decided to delay due to the Pandemic. They will </w:t>
      </w:r>
      <w:r w:rsidR="004A485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start 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positioning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4A485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themselves for an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opportunity </w:t>
      </w:r>
      <w:r w:rsidR="004A485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to be accessed and qualified for the next and final level.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</w:p>
    <w:p w14:paraId="4CD49B6D" w14:textId="77777777" w:rsidR="002457D4" w:rsidRPr="000E5FC1" w:rsidRDefault="002457D4" w:rsidP="000E5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40CEE066" w14:textId="77777777" w:rsidR="00AA6CF0" w:rsidRDefault="00AA6CF0" w:rsidP="00D74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5B838417" w14:textId="77777777" w:rsidR="00AA6CF0" w:rsidRDefault="00AA6CF0" w:rsidP="00D74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47B4C7CE" w14:textId="77777777" w:rsidR="00A677DB" w:rsidRDefault="00A677DB" w:rsidP="00934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3DE2349C" w14:textId="7D91E825" w:rsidR="00934298" w:rsidRDefault="00934298" w:rsidP="00934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 w:rsidRPr="009342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lastRenderedPageBreak/>
        <w:t>Active Grievances and Complaint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s Report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Pr="009342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stating that there were currently </w:t>
      </w:r>
      <w:r w:rsidR="004A485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11</w:t>
      </w:r>
      <w:r w:rsidRPr="009342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active grievances and</w:t>
      </w:r>
      <w:r w:rsidR="00ED4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 w:rsidR="00B0140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zero</w:t>
      </w:r>
      <w:r w:rsidRPr="009342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notices of occurrence. Mr. Woodbury added that since the implementation of the new Workplace Harassment and Violence Prevention, the team had learned a lot and that a clear process rega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rding a notice of occurrence has</w:t>
      </w:r>
      <w:r w:rsidRPr="009342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been put in place and presented to all managers. </w:t>
      </w:r>
    </w:p>
    <w:p w14:paraId="2A9ED51E" w14:textId="2A62B804" w:rsidR="00DE2EF8" w:rsidRDefault="00DE2EF8" w:rsidP="00934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283A3C4F" w14:textId="19F0ABF7" w:rsidR="00DE2EF8" w:rsidRDefault="00753164" w:rsidP="00934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It was noted that they are still looking at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Local LMCCs,</w:t>
      </w:r>
      <w:r w:rsidR="00862C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again </w:t>
      </w:r>
      <w:r w:rsidR="00862C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noting that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majority </w:t>
      </w:r>
      <w:r w:rsidR="00862C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employees are UNDE members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but </w:t>
      </w:r>
      <w:r w:rsidR="00862C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all realizing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some are small with 2</w:t>
      </w:r>
      <w:r w:rsidR="00B92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or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3 members. We agreed that there would be no need for the smaller locals to have an LMCC and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I had confirmed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that 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mentioned 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>this to the Regional VPs, for them to discuss with their CFHA members</w:t>
      </w:r>
      <w:r w:rsidR="00862C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to see if there is a requirement or interest.</w:t>
      </w:r>
      <w:r w:rsidR="00F02E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  <w:t xml:space="preserve"> </w:t>
      </w:r>
    </w:p>
    <w:p w14:paraId="6710C7EA" w14:textId="77777777" w:rsidR="00ED46C9" w:rsidRPr="00934298" w:rsidRDefault="00ED46C9" w:rsidP="00934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CA" w:eastAsia="en-CA"/>
        </w:rPr>
      </w:pPr>
    </w:p>
    <w:p w14:paraId="29E1FA99" w14:textId="77777777" w:rsidR="0063771F" w:rsidRPr="00CB7451" w:rsidRDefault="002A52B6">
      <w:pPr>
        <w:rPr>
          <w:rFonts w:ascii="Times New Roman"/>
          <w:sz w:val="24"/>
          <w:szCs w:val="24"/>
          <w:lang w:val="en-CA"/>
        </w:rPr>
      </w:pPr>
      <w:r>
        <w:rPr>
          <w:rFonts w:ascii="Times New Roman"/>
          <w:sz w:val="24"/>
          <w:szCs w:val="24"/>
        </w:rPr>
        <w:t>Respectfully,</w:t>
      </w:r>
    </w:p>
    <w:p w14:paraId="5D57856A" w14:textId="77777777" w:rsidR="0063771F" w:rsidRPr="00CB7451" w:rsidRDefault="002A52B6">
      <w:pPr>
        <w:rPr>
          <w:rFonts w:ascii="Times New Roman" w:eastAsia="Times New Roman" w:hAnsi="Times New Roman" w:cs="Times New Roman"/>
          <w:sz w:val="24"/>
          <w:szCs w:val="24"/>
        </w:rPr>
      </w:pPr>
      <w:r w:rsidRPr="00CB7451">
        <w:rPr>
          <w:rFonts w:ascii="Times New Roman"/>
          <w:i/>
          <w:sz w:val="24"/>
          <w:szCs w:val="24"/>
        </w:rPr>
        <w:t>Dan</w:t>
      </w:r>
      <w:r w:rsidR="00CB7451" w:rsidRPr="00CB7451">
        <w:rPr>
          <w:rFonts w:ascii="Times New Roman"/>
          <w:i/>
          <w:sz w:val="24"/>
          <w:szCs w:val="24"/>
        </w:rPr>
        <w:t>iel</w:t>
      </w:r>
      <w:r w:rsidRPr="00CB7451">
        <w:rPr>
          <w:rFonts w:ascii="Times New Roman"/>
          <w:i/>
          <w:sz w:val="24"/>
          <w:szCs w:val="24"/>
        </w:rPr>
        <w:t xml:space="preserve"> Frost</w:t>
      </w:r>
      <w:r w:rsidR="00C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451">
        <w:rPr>
          <w:rFonts w:ascii="Times New Roman"/>
          <w:i/>
          <w:sz w:val="24"/>
          <w:szCs w:val="24"/>
        </w:rPr>
        <w:t>VP NL/NB</w:t>
      </w:r>
    </w:p>
    <w:p w14:paraId="01A61871" w14:textId="6E0AE879" w:rsidR="00B0407E" w:rsidRDefault="00CB7451">
      <w:r>
        <w:rPr>
          <w:noProof/>
          <w:lang w:val="en-CA" w:eastAsia="en-CA"/>
        </w:rPr>
        <w:drawing>
          <wp:inline distT="0" distB="0" distL="0" distR="0" wp14:anchorId="2D526FD0" wp14:editId="4E98522F">
            <wp:extent cx="390525" cy="523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_logo_biling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6451" w14:textId="77777777" w:rsidR="00753164" w:rsidRDefault="00753164"/>
    <w:sectPr w:rsidR="00753164" w:rsidSect="00CB7451">
      <w:pgSz w:w="12240" w:h="15840"/>
      <w:pgMar w:top="709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45566" w14:textId="77777777" w:rsidR="00A13F31" w:rsidRDefault="00A13F31">
      <w:pPr>
        <w:spacing w:after="0" w:line="240" w:lineRule="auto"/>
      </w:pPr>
      <w:r>
        <w:separator/>
      </w:r>
    </w:p>
  </w:endnote>
  <w:endnote w:type="continuationSeparator" w:id="0">
    <w:p w14:paraId="74730613" w14:textId="77777777" w:rsidR="00A13F31" w:rsidRDefault="00A1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039FD" w14:textId="77777777" w:rsidR="00A13F31" w:rsidRDefault="00A13F31">
      <w:pPr>
        <w:spacing w:after="0" w:line="240" w:lineRule="auto"/>
      </w:pPr>
      <w:r>
        <w:separator/>
      </w:r>
    </w:p>
  </w:footnote>
  <w:footnote w:type="continuationSeparator" w:id="0">
    <w:p w14:paraId="32F38197" w14:textId="77777777" w:rsidR="00A13F31" w:rsidRDefault="00A13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1F"/>
    <w:rsid w:val="00042625"/>
    <w:rsid w:val="00074DD7"/>
    <w:rsid w:val="000851C8"/>
    <w:rsid w:val="000A0DD5"/>
    <w:rsid w:val="000A6679"/>
    <w:rsid w:val="000E5FC1"/>
    <w:rsid w:val="000E6A97"/>
    <w:rsid w:val="000E71EF"/>
    <w:rsid w:val="001521B6"/>
    <w:rsid w:val="001713E2"/>
    <w:rsid w:val="0019321D"/>
    <w:rsid w:val="001E5921"/>
    <w:rsid w:val="002279BD"/>
    <w:rsid w:val="002315A2"/>
    <w:rsid w:val="002415DB"/>
    <w:rsid w:val="002448E9"/>
    <w:rsid w:val="00244CAF"/>
    <w:rsid w:val="002457D4"/>
    <w:rsid w:val="0025275F"/>
    <w:rsid w:val="002A52B6"/>
    <w:rsid w:val="002C4352"/>
    <w:rsid w:val="00405AD4"/>
    <w:rsid w:val="00412A94"/>
    <w:rsid w:val="00452449"/>
    <w:rsid w:val="0045592E"/>
    <w:rsid w:val="00464E32"/>
    <w:rsid w:val="004761A7"/>
    <w:rsid w:val="00483B6A"/>
    <w:rsid w:val="00490691"/>
    <w:rsid w:val="00490A8C"/>
    <w:rsid w:val="004923C8"/>
    <w:rsid w:val="00496BA3"/>
    <w:rsid w:val="004A485A"/>
    <w:rsid w:val="004E3976"/>
    <w:rsid w:val="00513A8A"/>
    <w:rsid w:val="005153F3"/>
    <w:rsid w:val="005679C8"/>
    <w:rsid w:val="00597D29"/>
    <w:rsid w:val="005B6399"/>
    <w:rsid w:val="00603B88"/>
    <w:rsid w:val="006047E4"/>
    <w:rsid w:val="0063771F"/>
    <w:rsid w:val="006C51DC"/>
    <w:rsid w:val="006E4783"/>
    <w:rsid w:val="00703244"/>
    <w:rsid w:val="00721852"/>
    <w:rsid w:val="00731FCD"/>
    <w:rsid w:val="00753164"/>
    <w:rsid w:val="00754DE7"/>
    <w:rsid w:val="00756F9D"/>
    <w:rsid w:val="00792ED7"/>
    <w:rsid w:val="00806CBB"/>
    <w:rsid w:val="00810944"/>
    <w:rsid w:val="00841261"/>
    <w:rsid w:val="008509F7"/>
    <w:rsid w:val="00862C38"/>
    <w:rsid w:val="008A39E0"/>
    <w:rsid w:val="008A7EF2"/>
    <w:rsid w:val="008F3F81"/>
    <w:rsid w:val="00934298"/>
    <w:rsid w:val="0094013C"/>
    <w:rsid w:val="009554B6"/>
    <w:rsid w:val="0098754C"/>
    <w:rsid w:val="009C02AF"/>
    <w:rsid w:val="009F4EF5"/>
    <w:rsid w:val="00A13F31"/>
    <w:rsid w:val="00A45642"/>
    <w:rsid w:val="00A5389E"/>
    <w:rsid w:val="00A677DB"/>
    <w:rsid w:val="00AA6CF0"/>
    <w:rsid w:val="00B0140C"/>
    <w:rsid w:val="00B0407E"/>
    <w:rsid w:val="00B06607"/>
    <w:rsid w:val="00B2120D"/>
    <w:rsid w:val="00B92721"/>
    <w:rsid w:val="00BA06B9"/>
    <w:rsid w:val="00C62322"/>
    <w:rsid w:val="00C933BD"/>
    <w:rsid w:val="00CB7451"/>
    <w:rsid w:val="00CC1930"/>
    <w:rsid w:val="00D5339D"/>
    <w:rsid w:val="00D742E5"/>
    <w:rsid w:val="00DD7878"/>
    <w:rsid w:val="00DE2EF8"/>
    <w:rsid w:val="00E766AC"/>
    <w:rsid w:val="00ED46C9"/>
    <w:rsid w:val="00F02ED0"/>
    <w:rsid w:val="00F46F0D"/>
    <w:rsid w:val="00F7655D"/>
    <w:rsid w:val="00F93D3D"/>
    <w:rsid w:val="00FB268C"/>
    <w:rsid w:val="00FB2D93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B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44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B268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44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B268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DC@RPOU (Atlantic)@Gagetown</dc:creator>
  <cp:lastModifiedBy>pam</cp:lastModifiedBy>
  <cp:revision>3</cp:revision>
  <cp:lastPrinted>2020-02-17T11:50:00Z</cp:lastPrinted>
  <dcterms:created xsi:type="dcterms:W3CDTF">2023-04-12T23:46:00Z</dcterms:created>
  <dcterms:modified xsi:type="dcterms:W3CDTF">2023-04-12T23:51:00Z</dcterms:modified>
</cp:coreProperties>
</file>