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C1556" w14:textId="49852319" w:rsidR="003278FF" w:rsidRDefault="000A6923" w:rsidP="003278FF">
      <w:pPr>
        <w:jc w:val="center"/>
        <w:rPr>
          <w:rFonts w:ascii="Times New Roman" w:hAnsi="Times New Roman" w:cs="Times New Roman"/>
          <w:b/>
          <w:bCs/>
          <w:sz w:val="24"/>
          <w:szCs w:val="24"/>
        </w:rPr>
      </w:pPr>
      <w:r>
        <w:rPr>
          <w:noProof/>
        </w:rPr>
        <w:drawing>
          <wp:inline distT="0" distB="0" distL="0" distR="0" wp14:anchorId="3927E63A" wp14:editId="3B025988">
            <wp:extent cx="1451787" cy="1722120"/>
            <wp:effectExtent l="0" t="0" r="0" b="0"/>
            <wp:docPr id="309186969" name="Picture 1" descr="Badge of the Canadian Materiel Suppor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of the Canadian Materiel Support Gro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9724" cy="1731535"/>
                    </a:xfrm>
                    <a:prstGeom prst="rect">
                      <a:avLst/>
                    </a:prstGeom>
                    <a:noFill/>
                    <a:ln>
                      <a:noFill/>
                    </a:ln>
                  </pic:spPr>
                </pic:pic>
              </a:graphicData>
            </a:graphic>
          </wp:inline>
        </w:drawing>
      </w:r>
      <w:r w:rsidR="003278FF">
        <w:rPr>
          <w:noProof/>
        </w:rPr>
        <w:drawing>
          <wp:inline distT="0" distB="0" distL="0" distR="0" wp14:anchorId="2AC8A89D" wp14:editId="57FF6605">
            <wp:extent cx="1760220" cy="1760220"/>
            <wp:effectExtent l="0" t="0" r="0" b="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52C86A94" w14:textId="77777777" w:rsidR="003278FF" w:rsidRDefault="003278FF" w:rsidP="003278FF">
      <w:pPr>
        <w:jc w:val="center"/>
        <w:rPr>
          <w:rFonts w:ascii="Times New Roman" w:hAnsi="Times New Roman" w:cs="Times New Roman"/>
          <w:b/>
          <w:bCs/>
          <w:sz w:val="24"/>
          <w:szCs w:val="24"/>
        </w:rPr>
      </w:pPr>
    </w:p>
    <w:p w14:paraId="6F3856C5" w14:textId="6E68ECB0" w:rsidR="00DE25B7" w:rsidRPr="00BD5E38" w:rsidRDefault="000A6923" w:rsidP="00DE25B7">
      <w:pPr>
        <w:rPr>
          <w:rFonts w:ascii="Times New Roman" w:hAnsi="Times New Roman" w:cs="Times New Roman"/>
          <w:b/>
          <w:bCs/>
          <w:sz w:val="24"/>
          <w:szCs w:val="24"/>
        </w:rPr>
      </w:pPr>
      <w:r w:rsidRPr="00BD5E38">
        <w:rPr>
          <w:rFonts w:ascii="Times New Roman" w:hAnsi="Times New Roman" w:cs="Times New Roman"/>
          <w:b/>
          <w:bCs/>
          <w:sz w:val="24"/>
          <w:szCs w:val="24"/>
        </w:rPr>
        <w:t xml:space="preserve">ADM (Mat) Group </w:t>
      </w:r>
      <w:r w:rsidR="00A46BCB" w:rsidRPr="00BD5E38">
        <w:rPr>
          <w:rFonts w:ascii="Times New Roman" w:hAnsi="Times New Roman" w:cs="Times New Roman"/>
          <w:b/>
          <w:bCs/>
          <w:sz w:val="24"/>
          <w:szCs w:val="24"/>
        </w:rPr>
        <w:t>Report</w:t>
      </w:r>
    </w:p>
    <w:p w14:paraId="34F51773" w14:textId="77777777" w:rsidR="003278FF" w:rsidRPr="00BD5E38" w:rsidRDefault="003278FF" w:rsidP="00DE25B7">
      <w:pPr>
        <w:rPr>
          <w:rFonts w:ascii="Times New Roman" w:hAnsi="Times New Roman" w:cs="Times New Roman"/>
          <w:sz w:val="24"/>
          <w:szCs w:val="24"/>
        </w:rPr>
      </w:pPr>
    </w:p>
    <w:p w14:paraId="5BB5187A" w14:textId="6785163A" w:rsidR="00C03F04" w:rsidRPr="00BD5E38" w:rsidRDefault="00C03F04" w:rsidP="00DE25B7">
      <w:pPr>
        <w:rPr>
          <w:rFonts w:ascii="Times New Roman" w:hAnsi="Times New Roman" w:cs="Times New Roman"/>
          <w:sz w:val="24"/>
          <w:szCs w:val="24"/>
        </w:rPr>
      </w:pPr>
      <w:r w:rsidRPr="00BD5E38">
        <w:rPr>
          <w:rFonts w:ascii="Times New Roman" w:hAnsi="Times New Roman" w:cs="Times New Roman"/>
          <w:sz w:val="24"/>
          <w:szCs w:val="24"/>
        </w:rPr>
        <w:t>The ADM (Mat) UMCC was held on December 7</w:t>
      </w:r>
      <w:r w:rsidRPr="00BD5E38">
        <w:rPr>
          <w:rFonts w:ascii="Times New Roman" w:hAnsi="Times New Roman" w:cs="Times New Roman"/>
          <w:sz w:val="24"/>
          <w:szCs w:val="24"/>
          <w:vertAlign w:val="superscript"/>
        </w:rPr>
        <w:t>th</w:t>
      </w:r>
      <w:r w:rsidRPr="00BD5E38">
        <w:rPr>
          <w:rFonts w:ascii="Times New Roman" w:hAnsi="Times New Roman" w:cs="Times New Roman"/>
          <w:sz w:val="24"/>
          <w:szCs w:val="24"/>
        </w:rPr>
        <w:t>, 2023.</w:t>
      </w:r>
    </w:p>
    <w:p w14:paraId="4F074F41" w14:textId="66784DE6" w:rsidR="001F374F" w:rsidRPr="00BD5E38" w:rsidRDefault="00C03F04" w:rsidP="00C03F04">
      <w:pPr>
        <w:rPr>
          <w:rFonts w:ascii="Times New Roman" w:hAnsi="Times New Roman" w:cs="Times New Roman"/>
          <w:sz w:val="24"/>
          <w:szCs w:val="24"/>
        </w:rPr>
      </w:pPr>
      <w:r w:rsidRPr="00BD5E38">
        <w:rPr>
          <w:rFonts w:ascii="Times New Roman" w:hAnsi="Times New Roman" w:cs="Times New Roman"/>
          <w:sz w:val="24"/>
          <w:szCs w:val="24"/>
        </w:rPr>
        <w:t>Management Co-Chair Mr. Troy Crosby and Labour Co-Chair Mr. Adam Gray</w:t>
      </w:r>
      <w:r w:rsidR="001F374F">
        <w:rPr>
          <w:rFonts w:ascii="Times New Roman" w:hAnsi="Times New Roman" w:cs="Times New Roman"/>
          <w:sz w:val="24"/>
          <w:szCs w:val="24"/>
        </w:rPr>
        <w:t>.</w:t>
      </w:r>
    </w:p>
    <w:p w14:paraId="75C63254" w14:textId="77777777" w:rsidR="00C03F04" w:rsidRPr="00BD5E38" w:rsidRDefault="00C03F04" w:rsidP="00DE25B7">
      <w:pPr>
        <w:rPr>
          <w:rFonts w:ascii="Times New Roman" w:hAnsi="Times New Roman" w:cs="Times New Roman"/>
          <w:sz w:val="24"/>
          <w:szCs w:val="24"/>
        </w:rPr>
      </w:pPr>
    </w:p>
    <w:p w14:paraId="47E47660" w14:textId="04C5914F" w:rsidR="001F374F" w:rsidRPr="00BD5E38" w:rsidRDefault="001F374F" w:rsidP="00DE25B7">
      <w:pPr>
        <w:rPr>
          <w:rFonts w:ascii="Times New Roman" w:hAnsi="Times New Roman" w:cs="Times New Roman"/>
          <w:sz w:val="24"/>
          <w:szCs w:val="24"/>
        </w:rPr>
      </w:pPr>
      <w:r>
        <w:rPr>
          <w:rFonts w:ascii="Times New Roman" w:hAnsi="Times New Roman" w:cs="Times New Roman"/>
          <w:sz w:val="24"/>
          <w:szCs w:val="24"/>
        </w:rPr>
        <w:t>There is nothing significant to report since the last National Executive meeting, however, the following items remain relevant.</w:t>
      </w:r>
    </w:p>
    <w:p w14:paraId="275E3126" w14:textId="77777777" w:rsidR="00736EE2" w:rsidRPr="00BD5E38" w:rsidRDefault="00736EE2" w:rsidP="00DE25B7">
      <w:pPr>
        <w:rPr>
          <w:rFonts w:ascii="Times New Roman" w:hAnsi="Times New Roman" w:cs="Times New Roman"/>
          <w:sz w:val="24"/>
          <w:szCs w:val="24"/>
        </w:rPr>
      </w:pPr>
    </w:p>
    <w:p w14:paraId="0DF0CFC1" w14:textId="21289231" w:rsidR="00C03F04" w:rsidRPr="00BD5E38" w:rsidRDefault="00C03F04" w:rsidP="00DE25B7">
      <w:pPr>
        <w:rPr>
          <w:rFonts w:ascii="Times New Roman" w:hAnsi="Times New Roman" w:cs="Times New Roman"/>
          <w:b/>
          <w:bCs/>
          <w:sz w:val="24"/>
          <w:szCs w:val="24"/>
        </w:rPr>
      </w:pPr>
      <w:r w:rsidRPr="00BD5E38">
        <w:rPr>
          <w:rFonts w:ascii="Times New Roman" w:hAnsi="Times New Roman" w:cs="Times New Roman"/>
          <w:b/>
          <w:bCs/>
          <w:sz w:val="24"/>
          <w:szCs w:val="24"/>
        </w:rPr>
        <w:t>ADM (Mat):</w:t>
      </w:r>
    </w:p>
    <w:p w14:paraId="50996DA4" w14:textId="13F73BDF" w:rsidR="00C03F04" w:rsidRPr="00BD5E38" w:rsidRDefault="00C03F04" w:rsidP="00AC5C9C">
      <w:pPr>
        <w:ind w:firstLine="720"/>
        <w:rPr>
          <w:rFonts w:ascii="Times New Roman" w:hAnsi="Times New Roman" w:cs="Times New Roman"/>
          <w:sz w:val="24"/>
          <w:szCs w:val="24"/>
        </w:rPr>
      </w:pPr>
      <w:r w:rsidRPr="00BD5E38">
        <w:rPr>
          <w:rFonts w:ascii="Times New Roman" w:hAnsi="Times New Roman" w:cs="Times New Roman"/>
          <w:sz w:val="24"/>
          <w:szCs w:val="24"/>
        </w:rPr>
        <w:t>Employee and Workplace Safety Around 25 Nicholas and 400 Cumberland</w:t>
      </w:r>
      <w:r w:rsidR="00547C68" w:rsidRPr="00BD5E38">
        <w:rPr>
          <w:rFonts w:ascii="Times New Roman" w:hAnsi="Times New Roman" w:cs="Times New Roman"/>
          <w:sz w:val="24"/>
          <w:szCs w:val="24"/>
        </w:rPr>
        <w:t xml:space="preserve">. </w:t>
      </w:r>
      <w:r w:rsidRPr="00BD5E38">
        <w:rPr>
          <w:rFonts w:ascii="Times New Roman" w:hAnsi="Times New Roman" w:cs="Times New Roman"/>
          <w:sz w:val="24"/>
          <w:szCs w:val="24"/>
        </w:rPr>
        <w:t>MGen Dundon provided an update on the safety issues around these two locations and the plans being put into place to move the Materiel Group employees working there to other locations, principally 101 Col By (Pearkes Building).</w:t>
      </w:r>
    </w:p>
    <w:p w14:paraId="141F44BC" w14:textId="0D37C8EE" w:rsidR="00C03F04" w:rsidRPr="00BD5E38" w:rsidRDefault="00C03F04" w:rsidP="00AC5C9C">
      <w:pPr>
        <w:ind w:firstLine="720"/>
        <w:rPr>
          <w:rFonts w:ascii="Times New Roman" w:hAnsi="Times New Roman" w:cs="Times New Roman"/>
          <w:sz w:val="24"/>
          <w:szCs w:val="24"/>
        </w:rPr>
      </w:pPr>
      <w:r w:rsidRPr="00BD5E38">
        <w:rPr>
          <w:rFonts w:ascii="Times New Roman" w:hAnsi="Times New Roman" w:cs="Times New Roman"/>
          <w:sz w:val="24"/>
          <w:szCs w:val="24"/>
        </w:rPr>
        <w:t>Materiel Group Work Locations for Dedicated Offices</w:t>
      </w:r>
      <w:r w:rsidR="00547C68" w:rsidRPr="00BD5E38">
        <w:rPr>
          <w:rFonts w:ascii="Times New Roman" w:hAnsi="Times New Roman" w:cs="Times New Roman"/>
          <w:sz w:val="24"/>
          <w:szCs w:val="24"/>
        </w:rPr>
        <w:t>. There is a</w:t>
      </w:r>
      <w:r w:rsidRPr="00BD5E38">
        <w:rPr>
          <w:rFonts w:ascii="Times New Roman" w:hAnsi="Times New Roman" w:cs="Times New Roman"/>
          <w:sz w:val="24"/>
          <w:szCs w:val="24"/>
        </w:rPr>
        <w:t xml:space="preserve"> multi-year plan to consolidate Materiel Group employees into one of three locations: 455 de la Carrière, the National Printing Bureau, and Carling Campus. It is possible that 105 Hôtel de Ville may also be kept. The timelines are provisional due to factors such as modifications and updates to workspaces, construction of new QETE facilities at the NPB, and moving of personnel and office equipment.  Studies are also ongoing on building occupancy levels in a Hybrid Work situation.</w:t>
      </w:r>
    </w:p>
    <w:p w14:paraId="0F8C3307" w14:textId="3836F32B" w:rsidR="00E44835" w:rsidRPr="00BD5E38" w:rsidRDefault="00E44835" w:rsidP="0024468E">
      <w:pPr>
        <w:ind w:firstLine="720"/>
        <w:rPr>
          <w:rFonts w:ascii="Times New Roman" w:hAnsi="Times New Roman" w:cs="Times New Roman"/>
          <w:sz w:val="24"/>
          <w:szCs w:val="24"/>
        </w:rPr>
      </w:pPr>
      <w:r w:rsidRPr="00BD5E38">
        <w:rPr>
          <w:rFonts w:ascii="Times New Roman" w:hAnsi="Times New Roman" w:cs="Times New Roman"/>
          <w:sz w:val="24"/>
          <w:szCs w:val="24"/>
        </w:rPr>
        <w:t>Staffing Flexibilities (Non-advertised Processes and Actings)</w:t>
      </w:r>
    </w:p>
    <w:p w14:paraId="3FD0FF43" w14:textId="77777777" w:rsidR="00E44835" w:rsidRPr="00BD5E38" w:rsidRDefault="00E44835" w:rsidP="00E44835">
      <w:pPr>
        <w:rPr>
          <w:rFonts w:ascii="Times New Roman" w:hAnsi="Times New Roman" w:cs="Times New Roman"/>
          <w:sz w:val="24"/>
          <w:szCs w:val="24"/>
        </w:rPr>
      </w:pPr>
      <w:r w:rsidRPr="00BD5E38">
        <w:rPr>
          <w:rFonts w:ascii="Times New Roman" w:hAnsi="Times New Roman" w:cs="Times New Roman"/>
          <w:sz w:val="24"/>
          <w:szCs w:val="24"/>
        </w:rPr>
        <w:t>Use of a non-advertised staffing process</w:t>
      </w:r>
    </w:p>
    <w:p w14:paraId="13F86242" w14:textId="77777777" w:rsidR="00547C68" w:rsidRPr="00BD5E38" w:rsidRDefault="00E44835" w:rsidP="00E44835">
      <w:pPr>
        <w:pStyle w:val="ListParagraph"/>
        <w:numPr>
          <w:ilvl w:val="0"/>
          <w:numId w:val="6"/>
        </w:numPr>
        <w:rPr>
          <w:rFonts w:ascii="Times New Roman" w:hAnsi="Times New Roman" w:cs="Times New Roman"/>
          <w:sz w:val="24"/>
          <w:szCs w:val="24"/>
        </w:rPr>
      </w:pPr>
      <w:r w:rsidRPr="00BD5E38">
        <w:rPr>
          <w:rFonts w:ascii="Times New Roman" w:hAnsi="Times New Roman" w:cs="Times New Roman"/>
          <w:sz w:val="24"/>
          <w:szCs w:val="24"/>
        </w:rPr>
        <w:t xml:space="preserve">There is no policy-based preference between advertised and non-advertised appointments, however, hiring managers can consider access, transparency, fairness, equity, operational requirements, organizational needs, affordability, and efficiency. </w:t>
      </w:r>
    </w:p>
    <w:p w14:paraId="73526A9D" w14:textId="77777777" w:rsidR="00547C68" w:rsidRPr="00BD5E38" w:rsidRDefault="00E44835" w:rsidP="00E44835">
      <w:pPr>
        <w:pStyle w:val="ListParagraph"/>
        <w:numPr>
          <w:ilvl w:val="0"/>
          <w:numId w:val="6"/>
        </w:numPr>
        <w:rPr>
          <w:rFonts w:ascii="Times New Roman" w:hAnsi="Times New Roman" w:cs="Times New Roman"/>
          <w:sz w:val="24"/>
          <w:szCs w:val="24"/>
        </w:rPr>
      </w:pPr>
      <w:r w:rsidRPr="00BD5E38">
        <w:rPr>
          <w:rFonts w:ascii="Times New Roman" w:hAnsi="Times New Roman" w:cs="Times New Roman"/>
          <w:sz w:val="24"/>
          <w:szCs w:val="24"/>
        </w:rPr>
        <w:lastRenderedPageBreak/>
        <w:t xml:space="preserve">Non-advertised appointments can be the initial option (via sourcing) OR an alternative option, depending on availability of candidates from an advertised process. </w:t>
      </w:r>
    </w:p>
    <w:p w14:paraId="593D6A11" w14:textId="77777777" w:rsidR="00547C68" w:rsidRPr="00BD5E38" w:rsidRDefault="00E44835" w:rsidP="00E44835">
      <w:pPr>
        <w:pStyle w:val="ListParagraph"/>
        <w:numPr>
          <w:ilvl w:val="0"/>
          <w:numId w:val="6"/>
        </w:numPr>
        <w:rPr>
          <w:rFonts w:ascii="Times New Roman" w:hAnsi="Times New Roman" w:cs="Times New Roman"/>
          <w:sz w:val="24"/>
          <w:szCs w:val="24"/>
        </w:rPr>
      </w:pPr>
      <w:r w:rsidRPr="00BD5E38">
        <w:rPr>
          <w:rFonts w:ascii="Times New Roman" w:hAnsi="Times New Roman" w:cs="Times New Roman"/>
          <w:sz w:val="24"/>
          <w:szCs w:val="24"/>
        </w:rPr>
        <w:t>For internal non-advertised appointments, notification and recourse is provided to those in the area of selection, i.e. who might reasonably have comprised the feeder pool for the appointment (organization, unit, location, etc.). Advertised appointment recourse is given to internal candidates in the process being used.</w:t>
      </w:r>
    </w:p>
    <w:p w14:paraId="0FB3EB28" w14:textId="77777777" w:rsidR="00547C68" w:rsidRPr="00BD5E38" w:rsidRDefault="00E44835" w:rsidP="00E44835">
      <w:pPr>
        <w:pStyle w:val="ListParagraph"/>
        <w:numPr>
          <w:ilvl w:val="0"/>
          <w:numId w:val="6"/>
        </w:numPr>
        <w:rPr>
          <w:rFonts w:ascii="Times New Roman" w:hAnsi="Times New Roman" w:cs="Times New Roman"/>
          <w:sz w:val="24"/>
          <w:szCs w:val="24"/>
        </w:rPr>
      </w:pPr>
      <w:r w:rsidRPr="00BD5E38">
        <w:rPr>
          <w:rFonts w:ascii="Times New Roman" w:hAnsi="Times New Roman" w:cs="Times New Roman"/>
          <w:sz w:val="24"/>
          <w:szCs w:val="24"/>
        </w:rPr>
        <w:t>As for other merit-based appointments, essential criteria must be met, as well as conditions of employment.</w:t>
      </w:r>
    </w:p>
    <w:p w14:paraId="30DCBC7B" w14:textId="31E3EAD0" w:rsidR="00E44835" w:rsidRPr="00BD5E38" w:rsidRDefault="00E44835" w:rsidP="00E44835">
      <w:pPr>
        <w:pStyle w:val="ListParagraph"/>
        <w:numPr>
          <w:ilvl w:val="0"/>
          <w:numId w:val="6"/>
        </w:numPr>
        <w:rPr>
          <w:rFonts w:ascii="Times New Roman" w:hAnsi="Times New Roman" w:cs="Times New Roman"/>
          <w:sz w:val="24"/>
          <w:szCs w:val="24"/>
        </w:rPr>
      </w:pPr>
      <w:r w:rsidRPr="00BD5E38">
        <w:rPr>
          <w:rFonts w:ascii="Times New Roman" w:hAnsi="Times New Roman" w:cs="Times New Roman"/>
          <w:sz w:val="24"/>
          <w:szCs w:val="24"/>
        </w:rPr>
        <w:t xml:space="preserve">For a non-advertised staffing process, a Narrative Assessment is acceptable and commonly used, and a robust Articulation of Selection Decision is important.  </w:t>
      </w:r>
    </w:p>
    <w:p w14:paraId="4EB613B3" w14:textId="6A53067E" w:rsidR="00E44835" w:rsidRPr="00BD5E38" w:rsidRDefault="00547C68" w:rsidP="00E44835">
      <w:pPr>
        <w:rPr>
          <w:rFonts w:ascii="Times New Roman" w:hAnsi="Times New Roman" w:cs="Times New Roman"/>
          <w:sz w:val="24"/>
          <w:szCs w:val="24"/>
        </w:rPr>
      </w:pPr>
      <w:r w:rsidRPr="00BD5E38">
        <w:rPr>
          <w:rFonts w:ascii="Times New Roman" w:hAnsi="Times New Roman" w:cs="Times New Roman"/>
          <w:sz w:val="24"/>
          <w:szCs w:val="24"/>
        </w:rPr>
        <w:t xml:space="preserve">Note: </w:t>
      </w:r>
      <w:r w:rsidR="00E44835" w:rsidRPr="00BD5E38">
        <w:rPr>
          <w:rFonts w:ascii="Times New Roman" w:hAnsi="Times New Roman" w:cs="Times New Roman"/>
          <w:sz w:val="24"/>
          <w:szCs w:val="24"/>
        </w:rPr>
        <w:t>An employee does not need to have a Talent Management Plan in order to have an acting opportunity.</w:t>
      </w:r>
      <w:r w:rsidRPr="00BD5E38">
        <w:rPr>
          <w:rFonts w:ascii="Times New Roman" w:hAnsi="Times New Roman" w:cs="Times New Roman"/>
          <w:sz w:val="24"/>
          <w:szCs w:val="24"/>
        </w:rPr>
        <w:t xml:space="preserve"> </w:t>
      </w:r>
      <w:r w:rsidR="00E44835" w:rsidRPr="00BD5E38">
        <w:rPr>
          <w:rFonts w:ascii="Times New Roman" w:hAnsi="Times New Roman" w:cs="Times New Roman"/>
          <w:sz w:val="24"/>
          <w:szCs w:val="24"/>
        </w:rPr>
        <w:t>Acting opportunities are an efficient, temporary option to fill vacancies. Less than 4 months, merit does not necessarily need to be met, for opportunities of 4 months or more, merit must be assessed/met, including Official Languages in most cases.</w:t>
      </w:r>
      <w:r w:rsidRPr="00BD5E38">
        <w:rPr>
          <w:rFonts w:ascii="Times New Roman" w:hAnsi="Times New Roman" w:cs="Times New Roman"/>
          <w:sz w:val="24"/>
          <w:szCs w:val="24"/>
        </w:rPr>
        <w:t xml:space="preserve"> </w:t>
      </w:r>
      <w:r w:rsidR="00E44835" w:rsidRPr="00BD5E38">
        <w:rPr>
          <w:rFonts w:ascii="Times New Roman" w:hAnsi="Times New Roman" w:cs="Times New Roman"/>
          <w:sz w:val="24"/>
          <w:szCs w:val="24"/>
        </w:rPr>
        <w:t>Advantages for manager: backfill for operational needs (incumbent on leave or has vacated position); interim measure while working to stabilize or staff indeterminately; increase capability of team (if actor within team) to perform higher-level tasks.</w:t>
      </w:r>
      <w:r w:rsidRPr="00BD5E38">
        <w:rPr>
          <w:rFonts w:ascii="Times New Roman" w:hAnsi="Times New Roman" w:cs="Times New Roman"/>
          <w:sz w:val="24"/>
          <w:szCs w:val="24"/>
        </w:rPr>
        <w:t xml:space="preserve"> </w:t>
      </w:r>
      <w:r w:rsidR="00E44835" w:rsidRPr="00BD5E38">
        <w:rPr>
          <w:rFonts w:ascii="Times New Roman" w:hAnsi="Times New Roman" w:cs="Times New Roman"/>
          <w:sz w:val="24"/>
          <w:szCs w:val="24"/>
        </w:rPr>
        <w:t>Advantages for employee: professional development opportunity</w:t>
      </w:r>
      <w:r w:rsidRPr="00BD5E38">
        <w:rPr>
          <w:rFonts w:ascii="Times New Roman" w:hAnsi="Times New Roman" w:cs="Times New Roman"/>
          <w:sz w:val="24"/>
          <w:szCs w:val="24"/>
        </w:rPr>
        <w:t xml:space="preserve">. </w:t>
      </w:r>
      <w:r w:rsidR="00E44835" w:rsidRPr="00BD5E38">
        <w:rPr>
          <w:rFonts w:ascii="Times New Roman" w:hAnsi="Times New Roman" w:cs="Times New Roman"/>
          <w:sz w:val="24"/>
          <w:szCs w:val="24"/>
        </w:rPr>
        <w:t>Talent management plan possibilities: Acting assignment; Job-shadowing in position of interest; Cross-training in area of interest: Mentorship (having or being a mentor), pairing with another colleague; Assignment/secondment/deployment (at level); Participation in a committee or working group (departmental, interdepartmental); Learning plan – online, blended, or classroom course, conference attendance, leadership program, etc.; Second official language training for maintenance or to achieve a higher profile; Education leave without pay to update credentials / qualifications and/or tuition reimbursement (within or outside working hours); Assigned special projects; Any other activity that is co-developed by employee/employer and supported with work time and/or funds</w:t>
      </w:r>
    </w:p>
    <w:p w14:paraId="17E5897F" w14:textId="77777777" w:rsidR="00EC5E63" w:rsidRPr="00BD5E38" w:rsidRDefault="00EC5E63" w:rsidP="00EC5E63">
      <w:pPr>
        <w:pStyle w:val="Default"/>
        <w:numPr>
          <w:ilvl w:val="1"/>
          <w:numId w:val="4"/>
        </w:numPr>
      </w:pPr>
    </w:p>
    <w:p w14:paraId="5BD87FC9" w14:textId="77777777" w:rsidR="00EC5E63" w:rsidRPr="00BD5E38" w:rsidRDefault="00EC5E63" w:rsidP="00EC5E63">
      <w:pPr>
        <w:rPr>
          <w:rFonts w:ascii="Times New Roman" w:hAnsi="Times New Roman" w:cs="Times New Roman"/>
          <w:sz w:val="24"/>
          <w:szCs w:val="24"/>
        </w:rPr>
      </w:pPr>
      <w:r w:rsidRPr="00BD5E38">
        <w:rPr>
          <w:rFonts w:ascii="Times New Roman" w:hAnsi="Times New Roman" w:cs="Times New Roman"/>
          <w:sz w:val="24"/>
          <w:szCs w:val="24"/>
        </w:rPr>
        <w:t>Respectfully submitted,</w:t>
      </w:r>
    </w:p>
    <w:p w14:paraId="397773E6" w14:textId="77777777" w:rsidR="00C01B1D" w:rsidRPr="00BD5E38" w:rsidRDefault="00C01B1D" w:rsidP="00EC5E63">
      <w:pPr>
        <w:rPr>
          <w:rFonts w:ascii="Times New Roman" w:hAnsi="Times New Roman" w:cs="Times New Roman"/>
          <w:sz w:val="24"/>
          <w:szCs w:val="24"/>
        </w:rPr>
      </w:pPr>
    </w:p>
    <w:p w14:paraId="7BD6BC98" w14:textId="74B543EB" w:rsidR="00AB63E3" w:rsidRPr="00BD5E38" w:rsidRDefault="00EC5E63" w:rsidP="00AB63E3">
      <w:pPr>
        <w:rPr>
          <w:rFonts w:ascii="Times New Roman" w:hAnsi="Times New Roman" w:cs="Times New Roman"/>
          <w:sz w:val="24"/>
          <w:szCs w:val="24"/>
        </w:rPr>
      </w:pPr>
      <w:r w:rsidRPr="00BD5E38">
        <w:rPr>
          <w:rFonts w:ascii="Times New Roman" w:hAnsi="Times New Roman" w:cs="Times New Roman"/>
          <w:sz w:val="24"/>
          <w:szCs w:val="24"/>
        </w:rPr>
        <w:t>James Potts</w:t>
      </w:r>
    </w:p>
    <w:sectPr w:rsidR="00AB63E3" w:rsidRPr="00BD5E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65DC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A71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127B10"/>
    <w:multiLevelType w:val="hybridMultilevel"/>
    <w:tmpl w:val="D4987A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4FC8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311ABB"/>
    <w:multiLevelType w:val="hybridMultilevel"/>
    <w:tmpl w:val="7FBE0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FF542D"/>
    <w:multiLevelType w:val="hybridMultilevel"/>
    <w:tmpl w:val="23422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1D2D2C"/>
    <w:multiLevelType w:val="hybridMultilevel"/>
    <w:tmpl w:val="69EAB2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61D6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CA2637B"/>
    <w:multiLevelType w:val="hybridMultilevel"/>
    <w:tmpl w:val="53F42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CB02F55"/>
    <w:multiLevelType w:val="hybridMultilevel"/>
    <w:tmpl w:val="34340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5"/>
  </w:num>
  <w:num w:numId="2" w16cid:durableId="1502088290">
    <w:abstractNumId w:val="8"/>
  </w:num>
  <w:num w:numId="3" w16cid:durableId="130903680">
    <w:abstractNumId w:val="1"/>
  </w:num>
  <w:num w:numId="4" w16cid:durableId="2065061563">
    <w:abstractNumId w:val="0"/>
  </w:num>
  <w:num w:numId="5" w16cid:durableId="208536204">
    <w:abstractNumId w:val="3"/>
  </w:num>
  <w:num w:numId="6" w16cid:durableId="1364133684">
    <w:abstractNumId w:val="10"/>
  </w:num>
  <w:num w:numId="7" w16cid:durableId="640887109">
    <w:abstractNumId w:val="9"/>
  </w:num>
  <w:num w:numId="8" w16cid:durableId="1218779758">
    <w:abstractNumId w:val="4"/>
  </w:num>
  <w:num w:numId="9" w16cid:durableId="1081684818">
    <w:abstractNumId w:val="2"/>
  </w:num>
  <w:num w:numId="10" w16cid:durableId="1253852115">
    <w:abstractNumId w:val="6"/>
  </w:num>
  <w:num w:numId="11" w16cid:durableId="1019548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665B"/>
    <w:rsid w:val="000335F4"/>
    <w:rsid w:val="000A6923"/>
    <w:rsid w:val="000C338C"/>
    <w:rsid w:val="00111696"/>
    <w:rsid w:val="0013351F"/>
    <w:rsid w:val="00171002"/>
    <w:rsid w:val="001F374F"/>
    <w:rsid w:val="00220618"/>
    <w:rsid w:val="0024468E"/>
    <w:rsid w:val="00246503"/>
    <w:rsid w:val="00310FEB"/>
    <w:rsid w:val="0032683F"/>
    <w:rsid w:val="003278FF"/>
    <w:rsid w:val="004A425F"/>
    <w:rsid w:val="00514EFB"/>
    <w:rsid w:val="00536ED4"/>
    <w:rsid w:val="00547C68"/>
    <w:rsid w:val="005D415C"/>
    <w:rsid w:val="006210D2"/>
    <w:rsid w:val="00623B7A"/>
    <w:rsid w:val="006F77B7"/>
    <w:rsid w:val="00714DCA"/>
    <w:rsid w:val="00735621"/>
    <w:rsid w:val="00736EE2"/>
    <w:rsid w:val="007537CD"/>
    <w:rsid w:val="007B06E6"/>
    <w:rsid w:val="007B601B"/>
    <w:rsid w:val="007F5B5C"/>
    <w:rsid w:val="00815675"/>
    <w:rsid w:val="00845ECB"/>
    <w:rsid w:val="008C49A9"/>
    <w:rsid w:val="008F2F45"/>
    <w:rsid w:val="00943614"/>
    <w:rsid w:val="00971B5F"/>
    <w:rsid w:val="00A46BCB"/>
    <w:rsid w:val="00A5505F"/>
    <w:rsid w:val="00A77CBF"/>
    <w:rsid w:val="00AB63E3"/>
    <w:rsid w:val="00AC5C9C"/>
    <w:rsid w:val="00AD5758"/>
    <w:rsid w:val="00AE476E"/>
    <w:rsid w:val="00B47D6F"/>
    <w:rsid w:val="00B568C9"/>
    <w:rsid w:val="00BC4E2F"/>
    <w:rsid w:val="00BD5E38"/>
    <w:rsid w:val="00C01B1D"/>
    <w:rsid w:val="00C03F04"/>
    <w:rsid w:val="00C1524A"/>
    <w:rsid w:val="00C24B6F"/>
    <w:rsid w:val="00CB030C"/>
    <w:rsid w:val="00CF6CA6"/>
    <w:rsid w:val="00D17291"/>
    <w:rsid w:val="00D768F0"/>
    <w:rsid w:val="00D81256"/>
    <w:rsid w:val="00DA656C"/>
    <w:rsid w:val="00DB7E7F"/>
    <w:rsid w:val="00DE25B7"/>
    <w:rsid w:val="00E44835"/>
    <w:rsid w:val="00E4484F"/>
    <w:rsid w:val="00E80C7D"/>
    <w:rsid w:val="00EC5E63"/>
    <w:rsid w:val="00F44D20"/>
    <w:rsid w:val="00FA7195"/>
    <w:rsid w:val="00FC2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 w:type="paragraph" w:customStyle="1" w:styleId="Default">
    <w:name w:val="Default"/>
    <w:rsid w:val="00C03F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Sandra Mombourquette</cp:lastModifiedBy>
  <cp:revision>7</cp:revision>
  <dcterms:created xsi:type="dcterms:W3CDTF">2024-05-09T14:49:00Z</dcterms:created>
  <dcterms:modified xsi:type="dcterms:W3CDTF">2024-05-15T14:34:00Z</dcterms:modified>
</cp:coreProperties>
</file>