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988F0" w14:textId="77777777" w:rsidR="00000000" w:rsidRDefault="001D4C25">
      <w:pPr>
        <w:pStyle w:val="wordsection1"/>
        <w:spacing w:before="0" w:beforeAutospacing="0" w:after="0" w:afterAutospacing="0"/>
        <w:rPr>
          <w:rFonts w:ascii="Calibri" w:hAnsi="Calibri" w:cs="Calibri"/>
          <w:color w:val="1F497D"/>
          <w:sz w:val="22"/>
          <w:szCs w:val="22"/>
          <w:lang w:eastAsia="en-US"/>
        </w:rPr>
      </w:pPr>
    </w:p>
    <w:p w14:paraId="46672F10" w14:textId="77777777" w:rsidR="00000000" w:rsidRDefault="001D4C25">
      <w:pPr>
        <w:pStyle w:val="wordsection1"/>
        <w:spacing w:before="0" w:beforeAutospacing="0" w:after="0" w:afterAutospacing="0"/>
        <w:divId w:val="551892773"/>
        <w:rPr>
          <w:rFonts w:ascii="Calibri" w:hAnsi="Calibri" w:cs="Calibri"/>
          <w:sz w:val="22"/>
          <w:szCs w:val="22"/>
          <w:lang w:val="en-US"/>
        </w:rPr>
      </w:pPr>
      <w:r>
        <w:rPr>
          <w:b/>
          <w:bCs/>
          <w:lang w:val="en-US"/>
        </w:rPr>
        <w:t>From:</w:t>
      </w:r>
      <w:r>
        <w:rPr>
          <w:lang w:val="en-US"/>
        </w:rPr>
        <w:t xml:space="preserve"> Defence Team Messages / Messages de l’Équipe de la Défense </w:t>
      </w:r>
      <w:r>
        <w:rPr>
          <w:lang w:val="en-US"/>
        </w:rPr>
        <w:br/>
      </w:r>
      <w:r>
        <w:rPr>
          <w:b/>
          <w:bCs/>
          <w:lang w:val="en-US"/>
        </w:rPr>
        <w:t>Sent:</w:t>
      </w:r>
      <w:r>
        <w:rPr>
          <w:lang w:val="en-US"/>
        </w:rPr>
        <w:t xml:space="preserve"> April 23, 2020 4:32 PM</w:t>
      </w:r>
      <w:r>
        <w:rPr>
          <w:lang w:val="en-US"/>
        </w:rPr>
        <w:br/>
      </w:r>
      <w:r>
        <w:rPr>
          <w:b/>
          <w:bCs/>
          <w:lang w:val="en-US"/>
        </w:rPr>
        <w:t>Subject:</w:t>
      </w:r>
      <w:r>
        <w:rPr>
          <w:lang w:val="en-US"/>
        </w:rPr>
        <w:t xml:space="preserve"> April 23: Update from the Office of the Chief Human Resources Officer (OCHRO) / Le 23 avril : Mise à jour du Bureau de la dirigeante </w:t>
      </w:r>
      <w:r>
        <w:rPr>
          <w:lang w:val="en-US"/>
        </w:rPr>
        <w:t>principale des ressources humaines (BDPRH)</w:t>
      </w:r>
    </w:p>
    <w:p w14:paraId="7F854469" w14:textId="77777777" w:rsidR="00000000" w:rsidRDefault="001D4C25">
      <w:pPr>
        <w:pStyle w:val="wordsection1"/>
        <w:spacing w:before="0" w:beforeAutospacing="0" w:after="0" w:afterAutospacing="0"/>
        <w:rPr>
          <w:rFonts w:ascii="Calibri" w:hAnsi="Calibri" w:cs="Calibri"/>
          <w:sz w:val="22"/>
          <w:szCs w:val="22"/>
          <w:lang w:eastAsia="en-US"/>
        </w:rPr>
      </w:pPr>
    </w:p>
    <w:tbl>
      <w:tblPr>
        <w:tblW w:w="5000" w:type="pct"/>
        <w:tblCellSpacing w:w="0" w:type="dxa"/>
        <w:tblCellMar>
          <w:left w:w="0" w:type="dxa"/>
          <w:right w:w="0" w:type="dxa"/>
        </w:tblCellMar>
        <w:tblLook w:val="04A0" w:firstRow="1" w:lastRow="0" w:firstColumn="1" w:lastColumn="0" w:noHBand="0" w:noVBand="1"/>
      </w:tblPr>
      <w:tblGrid>
        <w:gridCol w:w="14400"/>
      </w:tblGrid>
      <w:tr w:rsidR="00000000" w14:paraId="44214DDE" w14:textId="77777777">
        <w:trPr>
          <w:tblCellSpacing w:w="0" w:type="dxa"/>
        </w:trPr>
        <w:tc>
          <w:tcPr>
            <w:tcW w:w="5000" w:type="pct"/>
            <w:shd w:val="clear" w:color="auto" w:fill="4C4E4E"/>
          </w:tcPr>
          <w:tbl>
            <w:tblPr>
              <w:tblW w:w="13500" w:type="dxa"/>
              <w:jc w:val="center"/>
              <w:tblCellSpacing w:w="0" w:type="dxa"/>
              <w:tblCellMar>
                <w:left w:w="0" w:type="dxa"/>
                <w:right w:w="0" w:type="dxa"/>
              </w:tblCellMar>
              <w:tblLook w:val="04A0" w:firstRow="1" w:lastRow="0" w:firstColumn="1" w:lastColumn="0" w:noHBand="0" w:noVBand="1"/>
            </w:tblPr>
            <w:tblGrid>
              <w:gridCol w:w="13500"/>
            </w:tblGrid>
            <w:tr w:rsidR="00000000" w14:paraId="78DE25C4" w14:textId="77777777">
              <w:trPr>
                <w:trHeight w:val="75"/>
                <w:tblCellSpacing w:w="0" w:type="dxa"/>
                <w:jc w:val="center"/>
              </w:trPr>
              <w:tc>
                <w:tcPr>
                  <w:tcW w:w="0" w:type="auto"/>
                  <w:shd w:val="clear" w:color="auto" w:fill="34698E"/>
                  <w:vAlign w:val="center"/>
                  <w:hideMark/>
                </w:tcPr>
                <w:p w14:paraId="369E7AEA" w14:textId="77777777" w:rsidR="00000000" w:rsidRDefault="001D4C25"/>
              </w:tc>
            </w:tr>
            <w:tr w:rsidR="00000000" w14:paraId="77582666" w14:textId="77777777">
              <w:trPr>
                <w:tblCellSpacing w:w="0" w:type="dxa"/>
                <w:jc w:val="center"/>
              </w:trPr>
              <w:tc>
                <w:tcPr>
                  <w:tcW w:w="0" w:type="auto"/>
                  <w:shd w:val="clear" w:color="auto" w:fill="34698E"/>
                  <w:vAlign w:val="center"/>
                  <w:hideMark/>
                </w:tcPr>
                <w:tbl>
                  <w:tblPr>
                    <w:tblW w:w="12900" w:type="dxa"/>
                    <w:jc w:val="center"/>
                    <w:tblCellSpacing w:w="0" w:type="dxa"/>
                    <w:tblCellMar>
                      <w:left w:w="0" w:type="dxa"/>
                      <w:right w:w="0" w:type="dxa"/>
                    </w:tblCellMar>
                    <w:tblLook w:val="04A0" w:firstRow="1" w:lastRow="0" w:firstColumn="1" w:lastColumn="0" w:noHBand="0" w:noVBand="1"/>
                  </w:tblPr>
                  <w:tblGrid>
                    <w:gridCol w:w="12900"/>
                  </w:tblGrid>
                  <w:tr w:rsidR="00000000" w14:paraId="4E8EF95E" w14:textId="77777777">
                    <w:trPr>
                      <w:tblCellSpacing w:w="0" w:type="dxa"/>
                      <w:jc w:val="center"/>
                    </w:trPr>
                    <w:tc>
                      <w:tcPr>
                        <w:tcW w:w="0" w:type="auto"/>
                        <w:vAlign w:val="center"/>
                      </w:tcPr>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413"/>
                        </w:tblGrid>
                        <w:tr w:rsidR="00000000" w14:paraId="0F4B18E2" w14:textId="77777777">
                          <w:trPr>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40"/>
                                <w:gridCol w:w="123"/>
                                <w:gridCol w:w="1050"/>
                              </w:tblGrid>
                              <w:tr w:rsidR="00000000" w14:paraId="7AEBE0DB" w14:textId="77777777">
                                <w:trPr>
                                  <w:tblCellSpacing w:w="0" w:type="dxa"/>
                                  <w:jc w:val="center"/>
                                </w:trPr>
                                <w:tc>
                                  <w:tcPr>
                                    <w:tcW w:w="0" w:type="auto"/>
                                    <w:vAlign w:val="center"/>
                                    <w:hideMark/>
                                  </w:tcPr>
                                  <w:p w14:paraId="7D5BCA55" w14:textId="77777777" w:rsidR="00000000" w:rsidRDefault="001D4C25">
                                    <w:pPr>
                                      <w:rPr>
                                        <w:rFonts w:ascii="Arial" w:hAnsi="Arial" w:cs="Arial"/>
                                        <w:sz w:val="24"/>
                                        <w:szCs w:val="24"/>
                                      </w:rPr>
                                    </w:pPr>
                                    <w:r>
                                      <w:rPr>
                                        <w:noProof/>
                                        <w:lang w:eastAsia="en-CA"/>
                                      </w:rPr>
                                      <w:drawing>
                                        <wp:inline distT="0" distB="0" distL="0" distR="0" wp14:anchorId="3356200C" wp14:editId="0A1843A8">
                                          <wp:extent cx="152400" cy="152400"/>
                                          <wp:effectExtent l="0" t="0" r="0" b="0"/>
                                          <wp:docPr id="1" name="AutoShape 1" desc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1" descr="ico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14:paraId="456E2214" w14:textId="77777777" w:rsidR="00000000" w:rsidRDefault="001D4C25">
                                    <w:pPr>
                                      <w:rPr>
                                        <w:rFonts w:ascii="Arial" w:hAnsi="Arial" w:cs="Arial"/>
                                      </w:rPr>
                                    </w:pPr>
                                    <w:r>
                                      <w:rPr>
                                        <w:rFonts w:ascii="Arial" w:hAnsi="Arial" w:cs="Arial"/>
                                      </w:rPr>
                                      <w:t>  </w:t>
                                    </w:r>
                                  </w:p>
                                </w:tc>
                                <w:tc>
                                  <w:tcPr>
                                    <w:tcW w:w="0" w:type="auto"/>
                                    <w:vAlign w:val="center"/>
                                    <w:hideMark/>
                                  </w:tcPr>
                                  <w:p w14:paraId="2D1E3534" w14:textId="77777777" w:rsidR="00000000" w:rsidRDefault="001D4C25">
                                    <w:pPr>
                                      <w:rPr>
                                        <w:rFonts w:ascii="Arial" w:hAnsi="Arial" w:cs="Arial"/>
                                        <w:color w:val="FEFEFE"/>
                                        <w:sz w:val="17"/>
                                        <w:szCs w:val="17"/>
                                      </w:rPr>
                                    </w:pPr>
                                    <w:r>
                                      <w:rPr>
                                        <w:rFonts w:ascii="Arial" w:hAnsi="Arial" w:cs="Arial"/>
                                        <w:color w:val="FEFEFE"/>
                                        <w:sz w:val="17"/>
                                        <w:szCs w:val="17"/>
                                      </w:rPr>
                                      <w:t>April 23, 2020</w:t>
                                    </w:r>
                                  </w:p>
                                </w:tc>
                              </w:tr>
                            </w:tbl>
                            <w:p w14:paraId="461E3103" w14:textId="77777777" w:rsidR="00000000" w:rsidRDefault="001D4C25">
                              <w:pPr>
                                <w:jc w:val="center"/>
                                <w:rPr>
                                  <w:rFonts w:ascii="Times New Roman" w:eastAsia="Times New Roman" w:hAnsi="Times New Roman" w:cs="Times New Roman"/>
                                  <w:sz w:val="20"/>
                                  <w:szCs w:val="20"/>
                                  <w:lang w:eastAsia="en-CA"/>
                                </w:rPr>
                              </w:pPr>
                            </w:p>
                          </w:tc>
                        </w:tr>
                      </w:tbl>
                      <w:p w14:paraId="4F0652F1" w14:textId="77777777" w:rsidR="00000000" w:rsidRDefault="001D4C25">
                        <w:pPr>
                          <w:rPr>
                            <w:rFonts w:ascii="Arial" w:hAnsi="Arial" w:cs="Arial"/>
                            <w:vanish/>
                          </w:rPr>
                        </w:pP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450"/>
                        </w:tblGrid>
                        <w:tr w:rsidR="00000000" w14:paraId="27E44A69" w14:textId="77777777">
                          <w:trPr>
                            <w:trHeight w:val="300"/>
                            <w:tblCellSpacing w:w="0" w:type="dxa"/>
                            <w:hidden/>
                          </w:trPr>
                          <w:tc>
                            <w:tcPr>
                              <w:tcW w:w="450" w:type="dxa"/>
                              <w:vAlign w:val="center"/>
                              <w:hideMark/>
                            </w:tcPr>
                            <w:p w14:paraId="40A8D446" w14:textId="77777777" w:rsidR="00000000" w:rsidRDefault="001D4C25">
                              <w:pPr>
                                <w:rPr>
                                  <w:rFonts w:ascii="Arial" w:hAnsi="Arial" w:cs="Arial"/>
                                  <w:vanish/>
                                </w:rPr>
                              </w:pPr>
                            </w:p>
                          </w:tc>
                        </w:tr>
                      </w:tbl>
                      <w:tbl>
                        <w:tblPr>
                          <w:tblpPr w:leftFromText="36" w:rightFromText="36" w:vertAnchor="text" w:tblpXSpec="right" w:tblpYSpec="center"/>
                          <w:tblW w:w="0" w:type="auto"/>
                          <w:tblCellSpacing w:w="0" w:type="dxa"/>
                          <w:tblCellMar>
                            <w:left w:w="0" w:type="dxa"/>
                            <w:right w:w="0" w:type="dxa"/>
                          </w:tblCellMar>
                          <w:tblLook w:val="04A0" w:firstRow="1" w:lastRow="0" w:firstColumn="1" w:lastColumn="0" w:noHBand="0" w:noVBand="1"/>
                        </w:tblPr>
                        <w:tblGrid>
                          <w:gridCol w:w="1730"/>
                        </w:tblGrid>
                        <w:tr w:rsidR="00000000" w14:paraId="6AD051EF" w14:textId="77777777">
                          <w:trPr>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23"/>
                                <w:gridCol w:w="1607"/>
                              </w:tblGrid>
                              <w:tr w:rsidR="00000000" w14:paraId="14BD6E54" w14:textId="77777777">
                                <w:trPr>
                                  <w:tblCellSpacing w:w="0" w:type="dxa"/>
                                  <w:jc w:val="center"/>
                                </w:trPr>
                                <w:tc>
                                  <w:tcPr>
                                    <w:tcW w:w="0" w:type="auto"/>
                                    <w:vAlign w:val="center"/>
                                    <w:hideMark/>
                                  </w:tcPr>
                                  <w:p w14:paraId="7C0774D5" w14:textId="77777777" w:rsidR="00000000" w:rsidRDefault="001D4C25">
                                    <w:pPr>
                                      <w:rPr>
                                        <w:rFonts w:ascii="Arial" w:hAnsi="Arial" w:cs="Arial"/>
                                        <w:sz w:val="24"/>
                                        <w:szCs w:val="24"/>
                                      </w:rPr>
                                    </w:pPr>
                                    <w:r>
                                      <w:rPr>
                                        <w:rFonts w:ascii="Arial" w:hAnsi="Arial" w:cs="Arial"/>
                                      </w:rPr>
                                      <w:t>  </w:t>
                                    </w:r>
                                  </w:p>
                                </w:tc>
                                <w:tc>
                                  <w:tcPr>
                                    <w:tcW w:w="0" w:type="auto"/>
                                    <w:vAlign w:val="center"/>
                                    <w:hideMark/>
                                  </w:tcPr>
                                  <w:p w14:paraId="451A15A7" w14:textId="77777777" w:rsidR="00000000" w:rsidRDefault="001D4C25">
                                    <w:pPr>
                                      <w:rPr>
                                        <w:rFonts w:ascii="Arial" w:hAnsi="Arial" w:cs="Arial"/>
                                        <w:color w:val="FEFEFE"/>
                                        <w:sz w:val="17"/>
                                        <w:szCs w:val="17"/>
                                      </w:rPr>
                                    </w:pPr>
                                    <w:r>
                                      <w:rPr>
                                        <w:rFonts w:ascii="Arial" w:hAnsi="Arial" w:cs="Arial"/>
                                        <w:color w:val="FEFEFE"/>
                                        <w:sz w:val="17"/>
                                        <w:szCs w:val="17"/>
                                        <w:lang w:val="fr-FR"/>
                                      </w:rPr>
                                      <w:t xml:space="preserve">Le texte français suit. </w:t>
                                    </w:r>
                                  </w:p>
                                </w:tc>
                              </w:tr>
                            </w:tbl>
                            <w:p w14:paraId="423E4B02" w14:textId="77777777" w:rsidR="00000000" w:rsidRDefault="001D4C25">
                              <w:pPr>
                                <w:jc w:val="center"/>
                                <w:rPr>
                                  <w:rFonts w:ascii="Times New Roman" w:eastAsia="Times New Roman" w:hAnsi="Times New Roman" w:cs="Times New Roman"/>
                                  <w:sz w:val="20"/>
                                  <w:szCs w:val="20"/>
                                  <w:lang w:eastAsia="en-CA"/>
                                </w:rPr>
                              </w:pPr>
                            </w:p>
                          </w:tc>
                        </w:tr>
                      </w:tbl>
                      <w:p w14:paraId="54E41F3B" w14:textId="77777777" w:rsidR="00000000" w:rsidRDefault="001D4C25">
                        <w:pPr>
                          <w:rPr>
                            <w:rFonts w:ascii="Arial" w:hAnsi="Arial" w:cs="Arial"/>
                            <w:sz w:val="24"/>
                            <w:szCs w:val="24"/>
                            <w:lang w:eastAsia="en-CA"/>
                          </w:rPr>
                        </w:pPr>
                      </w:p>
                    </w:tc>
                  </w:tr>
                </w:tbl>
                <w:p w14:paraId="5E016A4E" w14:textId="77777777" w:rsidR="00000000" w:rsidRDefault="001D4C25">
                  <w:pPr>
                    <w:jc w:val="center"/>
                    <w:rPr>
                      <w:rFonts w:ascii="Times New Roman" w:eastAsia="Times New Roman" w:hAnsi="Times New Roman" w:cs="Times New Roman"/>
                      <w:sz w:val="20"/>
                      <w:szCs w:val="20"/>
                      <w:lang w:eastAsia="en-CA"/>
                    </w:rPr>
                  </w:pPr>
                </w:p>
              </w:tc>
            </w:tr>
            <w:tr w:rsidR="00000000" w14:paraId="45CB1AF0" w14:textId="77777777">
              <w:trPr>
                <w:trHeight w:val="150"/>
                <w:tblCellSpacing w:w="0" w:type="dxa"/>
                <w:jc w:val="center"/>
              </w:trPr>
              <w:tc>
                <w:tcPr>
                  <w:tcW w:w="0" w:type="auto"/>
                  <w:shd w:val="clear" w:color="auto" w:fill="34698E"/>
                  <w:vAlign w:val="center"/>
                  <w:hideMark/>
                </w:tcPr>
                <w:p w14:paraId="0BC5FEC2" w14:textId="77777777" w:rsidR="00000000" w:rsidRDefault="001D4C25">
                  <w:pPr>
                    <w:rPr>
                      <w:rFonts w:ascii="Times New Roman" w:eastAsia="Times New Roman" w:hAnsi="Times New Roman" w:cs="Times New Roman"/>
                      <w:sz w:val="20"/>
                      <w:szCs w:val="20"/>
                      <w:lang w:eastAsia="en-CA"/>
                    </w:rPr>
                  </w:pPr>
                </w:p>
              </w:tc>
            </w:tr>
            <w:tr w:rsidR="00000000" w14:paraId="7CF2C5F4" w14:textId="77777777">
              <w:trPr>
                <w:tblCellSpacing w:w="0" w:type="dxa"/>
                <w:jc w:val="center"/>
              </w:trPr>
              <w:tc>
                <w:tcPr>
                  <w:tcW w:w="0" w:type="auto"/>
                  <w:shd w:val="clear" w:color="auto" w:fill="ECECEC"/>
                  <w:vAlign w:val="center"/>
                  <w:hideMark/>
                </w:tcPr>
                <w:tbl>
                  <w:tblPr>
                    <w:tblW w:w="12900" w:type="dxa"/>
                    <w:jc w:val="center"/>
                    <w:tblCellSpacing w:w="0" w:type="dxa"/>
                    <w:tblCellMar>
                      <w:left w:w="0" w:type="dxa"/>
                      <w:right w:w="0" w:type="dxa"/>
                    </w:tblCellMar>
                    <w:tblLook w:val="04A0" w:firstRow="1" w:lastRow="0" w:firstColumn="1" w:lastColumn="0" w:noHBand="0" w:noVBand="1"/>
                  </w:tblPr>
                  <w:tblGrid>
                    <w:gridCol w:w="12960"/>
                  </w:tblGrid>
                  <w:tr w:rsidR="00000000" w14:paraId="6022CD95" w14:textId="77777777">
                    <w:trPr>
                      <w:trHeight w:val="150"/>
                      <w:tblCellSpacing w:w="0" w:type="dxa"/>
                      <w:jc w:val="center"/>
                    </w:trPr>
                    <w:tc>
                      <w:tcPr>
                        <w:tcW w:w="0" w:type="auto"/>
                        <w:shd w:val="clear" w:color="auto" w:fill="FFFFFF"/>
                        <w:vAlign w:val="center"/>
                        <w:hideMark/>
                      </w:tcPr>
                      <w:p w14:paraId="1BD54773" w14:textId="77777777" w:rsidR="00000000" w:rsidRDefault="001D4C25">
                        <w:pPr>
                          <w:rPr>
                            <w:rFonts w:ascii="Times New Roman" w:eastAsia="Times New Roman" w:hAnsi="Times New Roman" w:cs="Times New Roman"/>
                            <w:sz w:val="20"/>
                            <w:szCs w:val="20"/>
                            <w:lang w:eastAsia="en-CA"/>
                          </w:rPr>
                        </w:pPr>
                      </w:p>
                    </w:tc>
                  </w:tr>
                  <w:tr w:rsidR="00000000" w14:paraId="485EB504" w14:textId="77777777">
                    <w:trPr>
                      <w:trHeight w:val="150"/>
                      <w:tblCellSpacing w:w="0" w:type="dxa"/>
                      <w:jc w:val="center"/>
                    </w:trPr>
                    <w:tc>
                      <w:tcPr>
                        <w:tcW w:w="0" w:type="auto"/>
                        <w:shd w:val="clear" w:color="auto" w:fill="FFFFFF"/>
                        <w:vAlign w:val="center"/>
                      </w:tcPr>
                      <w:tbl>
                        <w:tblPr>
                          <w:tblW w:w="0" w:type="auto"/>
                          <w:tblCellMar>
                            <w:left w:w="0" w:type="dxa"/>
                            <w:right w:w="0" w:type="dxa"/>
                          </w:tblCellMar>
                          <w:tblLook w:val="04A0" w:firstRow="1" w:lastRow="0" w:firstColumn="1" w:lastColumn="0" w:noHBand="0" w:noVBand="1"/>
                        </w:tblPr>
                        <w:tblGrid>
                          <w:gridCol w:w="12890"/>
                        </w:tblGrid>
                        <w:tr w:rsidR="00000000" w14:paraId="613AB071" w14:textId="77777777">
                          <w:tc>
                            <w:tcPr>
                              <w:tcW w:w="12890" w:type="dxa"/>
                              <w:tcBorders>
                                <w:top w:val="single" w:sz="8" w:space="0" w:color="auto"/>
                                <w:left w:val="single" w:sz="8" w:space="0" w:color="auto"/>
                                <w:bottom w:val="single" w:sz="8" w:space="0" w:color="auto"/>
                                <w:right w:val="single" w:sz="8" w:space="0" w:color="auto"/>
                              </w:tcBorders>
                              <w:shd w:val="clear" w:color="auto" w:fill="9CC2E5"/>
                              <w:tcMar>
                                <w:top w:w="0" w:type="dxa"/>
                                <w:left w:w="108" w:type="dxa"/>
                                <w:bottom w:w="0" w:type="dxa"/>
                                <w:right w:w="108" w:type="dxa"/>
                              </w:tcMar>
                            </w:tcPr>
                            <w:p w14:paraId="3235BFEC" w14:textId="77777777" w:rsidR="00000000" w:rsidRDefault="001D4C25">
                              <w:pPr>
                                <w:rPr>
                                  <w:rFonts w:ascii="Arial" w:hAnsi="Arial" w:cs="Arial"/>
                                  <w:b/>
                                  <w:bCs/>
                                </w:rPr>
                              </w:pPr>
                              <w:r>
                                <w:rPr>
                                  <w:rFonts w:ascii="Arial" w:hAnsi="Arial" w:cs="Arial"/>
                                  <w:b/>
                                  <w:bCs/>
                                </w:rPr>
                                <w:t xml:space="preserve">***This message is based on </w:t>
                              </w:r>
                              <w:r>
                                <w:rPr>
                                  <w:rFonts w:ascii="Arial" w:hAnsi="Arial" w:cs="Arial"/>
                                  <w:b/>
                                  <w:bCs/>
                                </w:rPr>
                                <w:t>updated information for all federal government employees from the Government of Canada’s Office of the Chief Human Resources Officer (OCHRO) regarding ergonomic or support equipment for telework.</w:t>
                              </w:r>
                            </w:p>
                            <w:p w14:paraId="53107EB3" w14:textId="77777777" w:rsidR="00000000" w:rsidRDefault="001D4C25">
                              <w:pPr>
                                <w:rPr>
                                  <w:rFonts w:ascii="Arial" w:hAnsi="Arial" w:cs="Arial"/>
                                  <w:b/>
                                  <w:bCs/>
                                </w:rPr>
                              </w:pPr>
                            </w:p>
                            <w:p w14:paraId="3AD97B2F" w14:textId="77777777" w:rsidR="00000000" w:rsidRDefault="001D4C25">
                              <w:pPr>
                                <w:rPr>
                                  <w:rFonts w:ascii="Arial" w:hAnsi="Arial" w:cs="Arial"/>
                                  <w:b/>
                                  <w:bCs/>
                                </w:rPr>
                              </w:pPr>
                              <w:r>
                                <w:rPr>
                                  <w:rFonts w:ascii="Arial" w:hAnsi="Arial" w:cs="Arial"/>
                                  <w:b/>
                                  <w:bCs/>
                                </w:rPr>
                                <w:t>If you have any questions about how this information pertai</w:t>
                              </w:r>
                              <w:r>
                                <w:rPr>
                                  <w:rFonts w:ascii="Arial" w:hAnsi="Arial" w:cs="Arial"/>
                                  <w:b/>
                                  <w:bCs/>
                                </w:rPr>
                                <w:t>ns to you, please speak to your manager or contact HR Connect RH at 1-833-RHR-MDND (1-833-747-6363) between 08h00 and 16h00 EST.</w:t>
                              </w:r>
                            </w:p>
                            <w:p w14:paraId="445791F7" w14:textId="77777777" w:rsidR="00000000" w:rsidRDefault="001D4C25">
                              <w:pPr>
                                <w:rPr>
                                  <w:rFonts w:ascii="Arial" w:hAnsi="Arial" w:cs="Arial"/>
                                  <w:b/>
                                  <w:bCs/>
                                </w:rPr>
                              </w:pPr>
                            </w:p>
                            <w:p w14:paraId="6E878D0A" w14:textId="77777777" w:rsidR="00000000" w:rsidRDefault="001D4C25">
                              <w:pPr>
                                <w:rPr>
                                  <w:rFonts w:ascii="Arial" w:hAnsi="Arial" w:cs="Arial"/>
                                </w:rPr>
                              </w:pPr>
                              <w:r>
                                <w:rPr>
                                  <w:rFonts w:ascii="Arial" w:hAnsi="Arial" w:cs="Arial"/>
                                  <w:b/>
                                  <w:bCs/>
                                </w:rPr>
                                <w:t xml:space="preserve">You are also encouraged to download HR GO RH or visit the </w:t>
                              </w:r>
                              <w:hyperlink r:id="rId6" w:history="1">
                                <w:r>
                                  <w:rPr>
                                    <w:rStyle w:val="Hyperlink"/>
                                    <w:rFonts w:ascii="Arial" w:hAnsi="Arial" w:cs="Arial"/>
                                    <w:b/>
                                    <w:bCs/>
                                  </w:rPr>
                                  <w:t>DND/CAF COVID-19 Information page</w:t>
                                </w:r>
                              </w:hyperlink>
                              <w:r>
                                <w:rPr>
                                  <w:rFonts w:ascii="Arial" w:hAnsi="Arial" w:cs="Arial"/>
                                  <w:b/>
                                  <w:bCs/>
                                </w:rPr>
                                <w:t xml:space="preserve"> for the latest information pertinent to both civilian and military Defence Team members, as well as </w:t>
                              </w:r>
                              <w:hyperlink r:id="rId7" w:history="1">
                                <w:r>
                                  <w:rPr>
                                    <w:rStyle w:val="Hyperlink"/>
                                    <w:rFonts w:ascii="Arial" w:hAnsi="Arial" w:cs="Arial"/>
                                    <w:b/>
                                    <w:bCs/>
                                  </w:rPr>
                                  <w:t>the government of Canada’s COVID-19 site</w:t>
                                </w:r>
                              </w:hyperlink>
                              <w:r>
                                <w:rPr>
                                  <w:rFonts w:ascii="Arial" w:hAnsi="Arial" w:cs="Arial"/>
                                  <w:b/>
                                  <w:bCs/>
                                </w:rPr>
                                <w:t xml:space="preserve"> for more information about safeguarding mental health and working remotely for all public servants.***</w:t>
                              </w:r>
                            </w:p>
                          </w:tc>
                        </w:tr>
                      </w:tbl>
                      <w:p w14:paraId="238FC9FA" w14:textId="77777777" w:rsidR="00000000" w:rsidRDefault="001D4C25">
                        <w:pPr>
                          <w:rPr>
                            <w:rFonts w:ascii="Arial" w:hAnsi="Arial" w:cs="Arial"/>
                            <w:sz w:val="20"/>
                            <w:szCs w:val="20"/>
                          </w:rPr>
                        </w:pPr>
                      </w:p>
                      <w:p w14:paraId="5E443703" w14:textId="77777777" w:rsidR="00000000" w:rsidRDefault="001D4C25">
                        <w:pPr>
                          <w:rPr>
                            <w:rFonts w:ascii="Arial" w:hAnsi="Arial" w:cs="Arial"/>
                            <w:b/>
                            <w:bCs/>
                            <w:sz w:val="24"/>
                            <w:szCs w:val="24"/>
                          </w:rPr>
                        </w:pPr>
                        <w:r>
                          <w:rPr>
                            <w:rFonts w:ascii="Arial" w:hAnsi="Arial" w:cs="Arial"/>
                            <w:b/>
                            <w:bCs/>
                            <w:sz w:val="24"/>
                            <w:szCs w:val="24"/>
                          </w:rPr>
                          <w:t>Ergonomic or Support Equipment for Telework</w:t>
                        </w:r>
                      </w:p>
                      <w:p w14:paraId="79FF5AF5" w14:textId="77777777" w:rsidR="00000000" w:rsidRDefault="001D4C25">
                        <w:pPr>
                          <w:rPr>
                            <w:rFonts w:ascii="Arial" w:hAnsi="Arial" w:cs="Arial"/>
                            <w:sz w:val="20"/>
                            <w:szCs w:val="20"/>
                          </w:rPr>
                        </w:pPr>
                      </w:p>
                      <w:p w14:paraId="54516648" w14:textId="77777777" w:rsidR="00000000" w:rsidRDefault="001D4C25">
                        <w:pPr>
                          <w:rPr>
                            <w:rFonts w:ascii="Arial" w:hAnsi="Arial" w:cs="Arial"/>
                            <w:sz w:val="20"/>
                            <w:szCs w:val="20"/>
                          </w:rPr>
                        </w:pPr>
                        <w:r>
                          <w:rPr>
                            <w:rFonts w:ascii="Arial" w:hAnsi="Arial" w:cs="Arial"/>
                            <w:sz w:val="20"/>
                            <w:szCs w:val="20"/>
                          </w:rPr>
                          <w:t>The health and safety of all of our employees is this department’</w:t>
                        </w:r>
                        <w:r>
                          <w:rPr>
                            <w:rFonts w:ascii="Arial" w:hAnsi="Arial" w:cs="Arial"/>
                            <w:sz w:val="20"/>
                            <w:szCs w:val="20"/>
                          </w:rPr>
                          <w:t xml:space="preserve">s top priority, and it remains essential that we properly equip our employees who are providing critical functions during this challenging time. </w:t>
                        </w:r>
                      </w:p>
                      <w:p w14:paraId="51CDCCF8" w14:textId="77777777" w:rsidR="00000000" w:rsidRDefault="001D4C25">
                        <w:pPr>
                          <w:rPr>
                            <w:rFonts w:ascii="Arial" w:hAnsi="Arial" w:cs="Arial"/>
                            <w:sz w:val="20"/>
                            <w:szCs w:val="20"/>
                          </w:rPr>
                        </w:pPr>
                      </w:p>
                      <w:p w14:paraId="5F3D26C0" w14:textId="77777777" w:rsidR="00000000" w:rsidRDefault="001D4C25">
                        <w:pPr>
                          <w:rPr>
                            <w:rFonts w:ascii="Arial" w:hAnsi="Arial" w:cs="Arial"/>
                            <w:sz w:val="20"/>
                            <w:szCs w:val="20"/>
                          </w:rPr>
                        </w:pPr>
                        <w:r>
                          <w:rPr>
                            <w:rFonts w:ascii="Arial" w:hAnsi="Arial" w:cs="Arial"/>
                            <w:sz w:val="20"/>
                            <w:szCs w:val="20"/>
                          </w:rPr>
                          <w:t xml:space="preserve">While many of our employees have the standard equipment needed to work remotely, the duration of this crisis </w:t>
                        </w:r>
                        <w:r>
                          <w:rPr>
                            <w:rFonts w:ascii="Arial" w:hAnsi="Arial" w:cs="Arial"/>
                            <w:sz w:val="20"/>
                            <w:szCs w:val="20"/>
                          </w:rPr>
                          <w:t>has led to questions about providing employees with additional equipment.</w:t>
                        </w:r>
                      </w:p>
                      <w:p w14:paraId="480479BA" w14:textId="77777777" w:rsidR="00000000" w:rsidRDefault="001D4C25">
                        <w:pPr>
                          <w:rPr>
                            <w:rFonts w:ascii="Arial" w:hAnsi="Arial" w:cs="Arial"/>
                            <w:sz w:val="20"/>
                            <w:szCs w:val="20"/>
                          </w:rPr>
                        </w:pPr>
                      </w:p>
                      <w:p w14:paraId="6EBEB693" w14:textId="77777777" w:rsidR="00000000" w:rsidRDefault="001D4C25">
                        <w:pPr>
                          <w:rPr>
                            <w:rFonts w:ascii="Arial" w:hAnsi="Arial" w:cs="Arial"/>
                            <w:sz w:val="20"/>
                            <w:szCs w:val="20"/>
                          </w:rPr>
                        </w:pPr>
                        <w:r>
                          <w:rPr>
                            <w:rFonts w:ascii="Arial" w:hAnsi="Arial" w:cs="Arial"/>
                            <w:sz w:val="20"/>
                            <w:szCs w:val="20"/>
                          </w:rPr>
                          <w:t>All government departments are currently reviewing requests for additional equipment.  This is happening on a case-by-case basis, and each department may take a slightly different a</w:t>
                        </w:r>
                        <w:r>
                          <w:rPr>
                            <w:rFonts w:ascii="Arial" w:hAnsi="Arial" w:cs="Arial"/>
                            <w:sz w:val="20"/>
                            <w:szCs w:val="20"/>
                          </w:rPr>
                          <w:t xml:space="preserve">pproach, depending on various factors and realities. </w:t>
                        </w:r>
                      </w:p>
                      <w:p w14:paraId="256F15B9" w14:textId="77777777" w:rsidR="00000000" w:rsidRDefault="001D4C25">
                        <w:pPr>
                          <w:rPr>
                            <w:rFonts w:ascii="Arial" w:hAnsi="Arial" w:cs="Arial"/>
                            <w:sz w:val="20"/>
                            <w:szCs w:val="20"/>
                          </w:rPr>
                        </w:pPr>
                      </w:p>
                      <w:p w14:paraId="31A11879" w14:textId="77777777" w:rsidR="00000000" w:rsidRDefault="001D4C25">
                        <w:pPr>
                          <w:rPr>
                            <w:rFonts w:ascii="Arial" w:hAnsi="Arial" w:cs="Arial"/>
                            <w:b/>
                            <w:bCs/>
                            <w:sz w:val="20"/>
                            <w:szCs w:val="20"/>
                          </w:rPr>
                        </w:pPr>
                        <w:r>
                          <w:rPr>
                            <w:rFonts w:ascii="Arial" w:hAnsi="Arial" w:cs="Arial"/>
                            <w:b/>
                            <w:bCs/>
                            <w:sz w:val="20"/>
                            <w:szCs w:val="20"/>
                          </w:rPr>
                          <w:t>DND’s Approach</w:t>
                        </w:r>
                      </w:p>
                      <w:p w14:paraId="0C34B1A0" w14:textId="77777777" w:rsidR="00000000" w:rsidRDefault="001D4C25">
                        <w:pPr>
                          <w:rPr>
                            <w:rFonts w:ascii="Arial" w:hAnsi="Arial" w:cs="Arial"/>
                            <w:sz w:val="20"/>
                            <w:szCs w:val="20"/>
                          </w:rPr>
                        </w:pPr>
                      </w:p>
                      <w:p w14:paraId="5C8F0E88" w14:textId="77777777" w:rsidR="00000000" w:rsidRDefault="001D4C25">
                        <w:pPr>
                          <w:rPr>
                            <w:rFonts w:ascii="Arial" w:hAnsi="Arial" w:cs="Arial"/>
                            <w:sz w:val="20"/>
                            <w:szCs w:val="20"/>
                          </w:rPr>
                        </w:pPr>
                        <w:r>
                          <w:rPr>
                            <w:rFonts w:ascii="Arial" w:hAnsi="Arial" w:cs="Arial"/>
                            <w:sz w:val="20"/>
                            <w:szCs w:val="20"/>
                          </w:rPr>
                          <w:t>Here are the criteria that must be met to qualify for ergonomic or support equipment from DND at home:</w:t>
                        </w:r>
                      </w:p>
                      <w:p w14:paraId="772D5537" w14:textId="77777777" w:rsidR="00000000" w:rsidRDefault="001D4C25">
                        <w:pPr>
                          <w:pStyle w:val="ListParagraph"/>
                          <w:numPr>
                            <w:ilvl w:val="0"/>
                            <w:numId w:val="2"/>
                          </w:numPr>
                          <w:rPr>
                            <w:rFonts w:ascii="Arial" w:hAnsi="Arial" w:cs="Arial"/>
                            <w:sz w:val="20"/>
                            <w:szCs w:val="20"/>
                            <w:lang w:eastAsia="en-US"/>
                          </w:rPr>
                        </w:pPr>
                        <w:r>
                          <w:rPr>
                            <w:rFonts w:ascii="Arial" w:hAnsi="Arial" w:cs="Arial"/>
                            <w:sz w:val="20"/>
                            <w:szCs w:val="20"/>
                            <w:lang w:eastAsia="en-US"/>
                          </w:rPr>
                          <w:t xml:space="preserve">You must be a DND/CAF personnel who </w:t>
                        </w:r>
                        <w:r>
                          <w:rPr>
                            <w:rFonts w:ascii="Arial" w:hAnsi="Arial" w:cs="Arial"/>
                            <w:sz w:val="20"/>
                            <w:szCs w:val="20"/>
                            <w:lang w:eastAsia="en-US"/>
                          </w:rPr>
                          <w:t>provides critical function as identified by your L1</w:t>
                        </w:r>
                      </w:p>
                      <w:p w14:paraId="212B08B5" w14:textId="77777777" w:rsidR="00000000" w:rsidRDefault="001D4C25">
                        <w:pPr>
                          <w:pStyle w:val="ListParagraph"/>
                          <w:numPr>
                            <w:ilvl w:val="0"/>
                            <w:numId w:val="2"/>
                          </w:numPr>
                          <w:rPr>
                            <w:rFonts w:ascii="Arial" w:hAnsi="Arial" w:cs="Arial"/>
                            <w:sz w:val="20"/>
                            <w:szCs w:val="20"/>
                            <w:lang w:eastAsia="en-US"/>
                          </w:rPr>
                        </w:pPr>
                        <w:r>
                          <w:rPr>
                            <w:rFonts w:ascii="Arial" w:hAnsi="Arial" w:cs="Arial"/>
                            <w:sz w:val="20"/>
                            <w:szCs w:val="20"/>
                            <w:lang w:eastAsia="en-US"/>
                          </w:rPr>
                          <w:t>You must already have ergonomic or critical equipment assigned to you at work</w:t>
                        </w:r>
                      </w:p>
                      <w:p w14:paraId="0AF9C69F" w14:textId="77777777" w:rsidR="00000000" w:rsidRDefault="001D4C25">
                        <w:pPr>
                          <w:pStyle w:val="ListParagraph"/>
                          <w:numPr>
                            <w:ilvl w:val="0"/>
                            <w:numId w:val="2"/>
                          </w:numPr>
                          <w:rPr>
                            <w:rFonts w:ascii="Arial" w:hAnsi="Arial" w:cs="Arial"/>
                            <w:sz w:val="20"/>
                            <w:szCs w:val="20"/>
                            <w:lang w:eastAsia="en-US"/>
                          </w:rPr>
                        </w:pPr>
                        <w:r>
                          <w:rPr>
                            <w:rFonts w:ascii="Arial" w:hAnsi="Arial" w:cs="Arial"/>
                            <w:sz w:val="20"/>
                            <w:szCs w:val="20"/>
                            <w:lang w:eastAsia="en-US"/>
                          </w:rPr>
                          <w:t>You must require the equipment to conduct work</w:t>
                        </w:r>
                      </w:p>
                      <w:p w14:paraId="2B458473" w14:textId="77777777" w:rsidR="00000000" w:rsidRDefault="001D4C25">
                        <w:pPr>
                          <w:pStyle w:val="ListParagraph"/>
                          <w:numPr>
                            <w:ilvl w:val="0"/>
                            <w:numId w:val="2"/>
                          </w:numPr>
                          <w:rPr>
                            <w:rFonts w:ascii="Arial" w:hAnsi="Arial" w:cs="Arial"/>
                            <w:sz w:val="20"/>
                            <w:szCs w:val="20"/>
                            <w:lang w:eastAsia="en-US"/>
                          </w:rPr>
                        </w:pPr>
                        <w:r>
                          <w:rPr>
                            <w:rFonts w:ascii="Arial" w:hAnsi="Arial" w:cs="Arial"/>
                            <w:sz w:val="20"/>
                            <w:szCs w:val="20"/>
                            <w:lang w:eastAsia="en-US"/>
                          </w:rPr>
                          <w:t>You must have your manager’s approval to use your ergonomic or critical equipme</w:t>
                        </w:r>
                        <w:r>
                          <w:rPr>
                            <w:rFonts w:ascii="Arial" w:hAnsi="Arial" w:cs="Arial"/>
                            <w:sz w:val="20"/>
                            <w:szCs w:val="20"/>
                            <w:lang w:eastAsia="en-US"/>
                          </w:rPr>
                          <w:t>nt at home</w:t>
                        </w:r>
                      </w:p>
                      <w:p w14:paraId="24F6FC95" w14:textId="77777777" w:rsidR="00000000" w:rsidRDefault="001D4C25">
                        <w:pPr>
                          <w:rPr>
                            <w:rFonts w:ascii="Arial" w:hAnsi="Arial" w:cs="Arial"/>
                            <w:sz w:val="20"/>
                            <w:szCs w:val="20"/>
                          </w:rPr>
                        </w:pPr>
                      </w:p>
                      <w:p w14:paraId="32449A93" w14:textId="77777777" w:rsidR="00000000" w:rsidRDefault="001D4C25">
                        <w:pPr>
                          <w:rPr>
                            <w:rFonts w:ascii="Arial" w:hAnsi="Arial" w:cs="Arial"/>
                            <w:sz w:val="20"/>
                            <w:szCs w:val="20"/>
                          </w:rPr>
                        </w:pPr>
                        <w:r>
                          <w:rPr>
                            <w:rFonts w:ascii="Arial" w:hAnsi="Arial" w:cs="Arial"/>
                            <w:sz w:val="20"/>
                            <w:szCs w:val="20"/>
                          </w:rPr>
                          <w:t xml:space="preserve">If you meet all of the criteria and are able to pick up the equipment from the office, you will need to coordinate a pickup time with your manager, while ensuring public health guidelines are followed. Your building will need to be accessible, </w:t>
                        </w:r>
                        <w:r>
                          <w:rPr>
                            <w:rFonts w:ascii="Arial" w:hAnsi="Arial" w:cs="Arial"/>
                            <w:sz w:val="20"/>
                            <w:szCs w:val="20"/>
                          </w:rPr>
                          <w:t>and only small items may be picked up, such as your keyboard, mouse, and monitor. This does not apply to bigger items such as desks, office furniture, however chairs may be taken home only if you can transport it yourself.</w:t>
                        </w:r>
                      </w:p>
                      <w:p w14:paraId="0CEAC6F5" w14:textId="77777777" w:rsidR="00000000" w:rsidRDefault="001D4C25">
                        <w:pPr>
                          <w:rPr>
                            <w:rFonts w:ascii="Arial" w:hAnsi="Arial" w:cs="Arial"/>
                            <w:sz w:val="20"/>
                            <w:szCs w:val="20"/>
                          </w:rPr>
                        </w:pPr>
                      </w:p>
                      <w:p w14:paraId="25DF5868" w14:textId="77777777" w:rsidR="00000000" w:rsidRDefault="001D4C25">
                        <w:pPr>
                          <w:rPr>
                            <w:rFonts w:ascii="Arial" w:hAnsi="Arial" w:cs="Arial"/>
                            <w:sz w:val="20"/>
                            <w:szCs w:val="20"/>
                          </w:rPr>
                        </w:pPr>
                        <w:r>
                          <w:rPr>
                            <w:rFonts w:ascii="Arial" w:hAnsi="Arial" w:cs="Arial"/>
                            <w:sz w:val="20"/>
                            <w:szCs w:val="20"/>
                          </w:rPr>
                          <w:t>The process to access your build</w:t>
                        </w:r>
                        <w:r>
                          <w:rPr>
                            <w:rFonts w:ascii="Arial" w:hAnsi="Arial" w:cs="Arial"/>
                            <w:sz w:val="20"/>
                            <w:szCs w:val="20"/>
                          </w:rPr>
                          <w:t>ing and retrieve equipment may vary across organizations. Managers must seek guidance from their COC for further direction prior to accessing buildings.</w:t>
                        </w:r>
                      </w:p>
                      <w:p w14:paraId="044F587D" w14:textId="77777777" w:rsidR="00000000" w:rsidRDefault="001D4C25">
                        <w:pPr>
                          <w:rPr>
                            <w:rFonts w:ascii="Arial" w:hAnsi="Arial" w:cs="Arial"/>
                            <w:sz w:val="20"/>
                            <w:szCs w:val="20"/>
                          </w:rPr>
                        </w:pPr>
                      </w:p>
                      <w:p w14:paraId="73026A8E" w14:textId="77777777" w:rsidR="00000000" w:rsidRDefault="001D4C25">
                        <w:pPr>
                          <w:rPr>
                            <w:rFonts w:ascii="Arial" w:hAnsi="Arial" w:cs="Arial"/>
                            <w:sz w:val="20"/>
                            <w:szCs w:val="20"/>
                          </w:rPr>
                        </w:pPr>
                        <w:r>
                          <w:rPr>
                            <w:rFonts w:ascii="Arial" w:hAnsi="Arial" w:cs="Arial"/>
                            <w:sz w:val="20"/>
                            <w:szCs w:val="20"/>
                          </w:rPr>
                          <w:t>Managers are expected to use existing tracking and approval mechanisms and coordinate with building co</w:t>
                        </w:r>
                        <w:r>
                          <w:rPr>
                            <w:rFonts w:ascii="Arial" w:hAnsi="Arial" w:cs="Arial"/>
                            <w:sz w:val="20"/>
                            <w:szCs w:val="20"/>
                          </w:rPr>
                          <w:t>ntrol authorities and security to approve or facilitate access in a safe manner.</w:t>
                        </w:r>
                      </w:p>
                      <w:p w14:paraId="3EBEBDCD" w14:textId="77777777" w:rsidR="00000000" w:rsidRDefault="001D4C25">
                        <w:pPr>
                          <w:rPr>
                            <w:rFonts w:ascii="Arial" w:hAnsi="Arial" w:cs="Arial"/>
                            <w:sz w:val="20"/>
                            <w:szCs w:val="20"/>
                          </w:rPr>
                        </w:pPr>
                      </w:p>
                      <w:p w14:paraId="368430D3" w14:textId="77777777" w:rsidR="00000000" w:rsidRDefault="001D4C25">
                        <w:pPr>
                          <w:rPr>
                            <w:rFonts w:ascii="Arial" w:hAnsi="Arial" w:cs="Arial"/>
                            <w:sz w:val="20"/>
                            <w:szCs w:val="20"/>
                          </w:rPr>
                        </w:pPr>
                        <w:r>
                          <w:rPr>
                            <w:rFonts w:ascii="Arial" w:hAnsi="Arial" w:cs="Arial"/>
                            <w:sz w:val="20"/>
                            <w:szCs w:val="20"/>
                          </w:rPr>
                          <w:t xml:space="preserve">For the IT equipment such as your keyboard and mouse, you will need to contact the Service Desk / Service Management Centre and ISSO and your manager will need to facilitate </w:t>
                        </w:r>
                        <w:r>
                          <w:rPr>
                            <w:rFonts w:ascii="Arial" w:hAnsi="Arial" w:cs="Arial"/>
                            <w:sz w:val="20"/>
                            <w:szCs w:val="20"/>
                          </w:rPr>
                          <w:t>accordingly with your L1 accommodations officer. For other peripherals such as printers and scanners if it is part of your work requirements, please note this will be considered on a case-by-case basis.</w:t>
                        </w:r>
                      </w:p>
                      <w:p w14:paraId="0851CFD8" w14:textId="77777777" w:rsidR="00000000" w:rsidRDefault="001D4C25">
                        <w:pPr>
                          <w:rPr>
                            <w:rFonts w:ascii="Arial" w:hAnsi="Arial" w:cs="Arial"/>
                            <w:sz w:val="20"/>
                            <w:szCs w:val="20"/>
                          </w:rPr>
                        </w:pPr>
                      </w:p>
                      <w:p w14:paraId="459F45FE" w14:textId="77777777" w:rsidR="00000000" w:rsidRDefault="001D4C25">
                        <w:pPr>
                          <w:rPr>
                            <w:rFonts w:ascii="Arial" w:hAnsi="Arial" w:cs="Arial"/>
                            <w:sz w:val="20"/>
                            <w:szCs w:val="20"/>
                          </w:rPr>
                        </w:pPr>
                        <w:r>
                          <w:rPr>
                            <w:rFonts w:ascii="Arial" w:hAnsi="Arial" w:cs="Arial"/>
                            <w:sz w:val="20"/>
                            <w:szCs w:val="20"/>
                          </w:rPr>
                          <w:t>If you are not able to pick up your equipment, you w</w:t>
                        </w:r>
                        <w:r>
                          <w:rPr>
                            <w:rFonts w:ascii="Arial" w:hAnsi="Arial" w:cs="Arial"/>
                            <w:sz w:val="20"/>
                            <w:szCs w:val="20"/>
                          </w:rPr>
                          <w:t>ill have to report to the workplace as critical staff.</w:t>
                        </w:r>
                      </w:p>
                      <w:p w14:paraId="0A4D07C7" w14:textId="77777777" w:rsidR="00000000" w:rsidRDefault="001D4C25">
                        <w:pPr>
                          <w:rPr>
                            <w:rFonts w:ascii="Arial" w:hAnsi="Arial" w:cs="Arial"/>
                            <w:sz w:val="20"/>
                            <w:szCs w:val="20"/>
                          </w:rPr>
                        </w:pPr>
                      </w:p>
                      <w:p w14:paraId="4830235A" w14:textId="77777777" w:rsidR="00000000" w:rsidRDefault="001D4C25">
                        <w:pPr>
                          <w:rPr>
                            <w:rFonts w:ascii="Arial" w:hAnsi="Arial" w:cs="Arial"/>
                            <w:sz w:val="20"/>
                            <w:szCs w:val="20"/>
                          </w:rPr>
                        </w:pPr>
                        <w:r>
                          <w:rPr>
                            <w:rFonts w:ascii="Arial" w:hAnsi="Arial" w:cs="Arial"/>
                            <w:sz w:val="20"/>
                            <w:szCs w:val="20"/>
                          </w:rPr>
                          <w:t>DND will continue to create a culture of inclusion and accessibility for all employees.  Our department will adhere to all duty-to-accommodate obligations and ensure that occupational health and safet</w:t>
                        </w:r>
                        <w:r>
                          <w:rPr>
                            <w:rFonts w:ascii="Arial" w:hAnsi="Arial" w:cs="Arial"/>
                            <w:sz w:val="20"/>
                            <w:szCs w:val="20"/>
                          </w:rPr>
                          <w:t xml:space="preserve">y requirements are factored into this new work environment.  </w:t>
                        </w:r>
                      </w:p>
                      <w:p w14:paraId="79C9072A" w14:textId="77777777" w:rsidR="00000000" w:rsidRDefault="001D4C25">
                        <w:pPr>
                          <w:rPr>
                            <w:rFonts w:ascii="Arial" w:hAnsi="Arial" w:cs="Arial"/>
                            <w:sz w:val="20"/>
                            <w:szCs w:val="20"/>
                          </w:rPr>
                        </w:pPr>
                      </w:p>
                      <w:p w14:paraId="3024BD6F" w14:textId="77777777" w:rsidR="00000000" w:rsidRDefault="001D4C25">
                        <w:pPr>
                          <w:rPr>
                            <w:rFonts w:ascii="Arial" w:hAnsi="Arial" w:cs="Arial"/>
                            <w:sz w:val="20"/>
                            <w:szCs w:val="20"/>
                          </w:rPr>
                        </w:pPr>
                        <w:r>
                          <w:rPr>
                            <w:rFonts w:ascii="Arial" w:hAnsi="Arial" w:cs="Arial"/>
                            <w:sz w:val="20"/>
                            <w:szCs w:val="20"/>
                          </w:rPr>
                          <w:t xml:space="preserve">If you haven’t already done so, you should speak to your manager to make alternative work arrangements. </w:t>
                        </w:r>
                      </w:p>
                      <w:p w14:paraId="0C8429D0" w14:textId="77777777" w:rsidR="00000000" w:rsidRDefault="001D4C25">
                        <w:pPr>
                          <w:rPr>
                            <w:rFonts w:ascii="Arial" w:hAnsi="Arial" w:cs="Arial"/>
                            <w:sz w:val="20"/>
                            <w:szCs w:val="20"/>
                          </w:rPr>
                        </w:pPr>
                      </w:p>
                      <w:p w14:paraId="4544C5E9" w14:textId="77777777" w:rsidR="00000000" w:rsidRDefault="001D4C25">
                        <w:pPr>
                          <w:rPr>
                            <w:rFonts w:ascii="Arial" w:hAnsi="Arial" w:cs="Arial"/>
                            <w:sz w:val="20"/>
                            <w:szCs w:val="20"/>
                          </w:rPr>
                        </w:pPr>
                        <w:r>
                          <w:rPr>
                            <w:rFonts w:ascii="Arial" w:hAnsi="Arial" w:cs="Arial"/>
                            <w:sz w:val="20"/>
                            <w:szCs w:val="20"/>
                          </w:rPr>
                          <w:t xml:space="preserve">We are preparing additional guidance for managers for the shorter and longer term, and </w:t>
                        </w:r>
                        <w:r>
                          <w:rPr>
                            <w:rFonts w:ascii="Arial" w:hAnsi="Arial" w:cs="Arial"/>
                            <w:sz w:val="20"/>
                            <w:szCs w:val="20"/>
                          </w:rPr>
                          <w:t>more options and good practices will be communicated soon.</w:t>
                        </w:r>
                      </w:p>
                      <w:p w14:paraId="7A696211" w14:textId="77777777" w:rsidR="00000000" w:rsidRDefault="001D4C25">
                        <w:pPr>
                          <w:rPr>
                            <w:rFonts w:ascii="Arial" w:hAnsi="Arial" w:cs="Arial"/>
                            <w:sz w:val="20"/>
                            <w:szCs w:val="20"/>
                          </w:rPr>
                        </w:pPr>
                      </w:p>
                      <w:p w14:paraId="37E431FE" w14:textId="77777777" w:rsidR="00000000" w:rsidRDefault="001D4C25">
                        <w:pPr>
                          <w:rPr>
                            <w:sz w:val="20"/>
                            <w:szCs w:val="20"/>
                            <w:lang w:eastAsia="en-CA"/>
                          </w:rPr>
                        </w:pPr>
                        <w:r>
                          <w:rPr>
                            <w:noProof/>
                            <w:sz w:val="20"/>
                            <w:szCs w:val="20"/>
                            <w:lang w:eastAsia="en-CA"/>
                          </w:rPr>
                          <w:lastRenderedPageBreak/>
                          <w:drawing>
                            <wp:inline distT="0" distB="0" distL="0" distR="0" wp14:anchorId="5FE82898" wp14:editId="686A41A2">
                              <wp:extent cx="8229600" cy="61722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0" cy="6172200"/>
                                      </a:xfrm>
                                      <a:prstGeom prst="rect">
                                        <a:avLst/>
                                      </a:prstGeom>
                                      <a:noFill/>
                                      <a:ln>
                                        <a:noFill/>
                                      </a:ln>
                                    </pic:spPr>
                                  </pic:pic>
                                </a:graphicData>
                              </a:graphic>
                            </wp:inline>
                          </w:drawing>
                        </w:r>
                      </w:p>
                    </w:tc>
                  </w:tr>
                  <w:tr w:rsidR="00000000" w14:paraId="355226B5" w14:textId="77777777">
                    <w:trPr>
                      <w:tblCellSpacing w:w="0" w:type="dxa"/>
                      <w:jc w:val="center"/>
                    </w:trPr>
                    <w:tc>
                      <w:tcPr>
                        <w:tcW w:w="0" w:type="auto"/>
                        <w:shd w:val="clear" w:color="auto" w:fill="FFFFFF"/>
                        <w:vAlign w:val="center"/>
                        <w:hideMark/>
                      </w:tcPr>
                      <w:p w14:paraId="745328D3" w14:textId="77777777" w:rsidR="00000000" w:rsidRDefault="001D4C25">
                        <w:pPr>
                          <w:rPr>
                            <w:sz w:val="20"/>
                            <w:szCs w:val="20"/>
                            <w:lang w:eastAsia="en-CA"/>
                          </w:rPr>
                        </w:pPr>
                      </w:p>
                    </w:tc>
                  </w:tr>
                  <w:tr w:rsidR="00000000" w14:paraId="41DFC9EA" w14:textId="77777777">
                    <w:trPr>
                      <w:tblCellSpacing w:w="0" w:type="dxa"/>
                      <w:jc w:val="center"/>
                    </w:trPr>
                    <w:tc>
                      <w:tcPr>
                        <w:tcW w:w="0" w:type="auto"/>
                        <w:shd w:val="clear" w:color="auto" w:fill="FFFFFF"/>
                        <w:vAlign w:val="center"/>
                        <w:hideMark/>
                      </w:tcPr>
                      <w:p w14:paraId="2BA3B191" w14:textId="77777777" w:rsidR="00000000" w:rsidRDefault="001D4C25">
                        <w:pPr>
                          <w:rPr>
                            <w:rFonts w:ascii="Times New Roman" w:eastAsia="Times New Roman" w:hAnsi="Times New Roman" w:cs="Times New Roman"/>
                            <w:sz w:val="20"/>
                            <w:szCs w:val="20"/>
                            <w:lang w:eastAsia="en-CA"/>
                          </w:rPr>
                        </w:pPr>
                      </w:p>
                    </w:tc>
                  </w:tr>
                </w:tbl>
                <w:p w14:paraId="4151DF5D" w14:textId="77777777" w:rsidR="00000000" w:rsidRDefault="001D4C25">
                  <w:pPr>
                    <w:jc w:val="center"/>
                    <w:rPr>
                      <w:rFonts w:ascii="Times New Roman" w:eastAsia="Times New Roman" w:hAnsi="Times New Roman" w:cs="Times New Roman"/>
                      <w:sz w:val="20"/>
                      <w:szCs w:val="20"/>
                      <w:lang w:eastAsia="en-CA"/>
                    </w:rPr>
                  </w:pPr>
                </w:p>
              </w:tc>
            </w:tr>
          </w:tbl>
          <w:p w14:paraId="08A11350" w14:textId="77777777" w:rsidR="00000000" w:rsidRDefault="001D4C25">
            <w:pPr>
              <w:jc w:val="center"/>
              <w:rPr>
                <w:rFonts w:ascii="Times New Roman" w:hAnsi="Times New Roman" w:cs="Times New Roman"/>
                <w:vanish/>
                <w:sz w:val="20"/>
                <w:szCs w:val="20"/>
                <w:lang w:eastAsia="en-CA"/>
              </w:rPr>
            </w:pPr>
          </w:p>
          <w:tbl>
            <w:tblPr>
              <w:tblW w:w="13500" w:type="dxa"/>
              <w:jc w:val="center"/>
              <w:tblCellSpacing w:w="0" w:type="dxa"/>
              <w:tblCellMar>
                <w:left w:w="0" w:type="dxa"/>
                <w:right w:w="0" w:type="dxa"/>
              </w:tblCellMar>
              <w:tblLook w:val="04A0" w:firstRow="1" w:lastRow="0" w:firstColumn="1" w:lastColumn="0" w:noHBand="0" w:noVBand="1"/>
            </w:tblPr>
            <w:tblGrid>
              <w:gridCol w:w="13500"/>
            </w:tblGrid>
            <w:tr w:rsidR="00000000" w14:paraId="7923388C" w14:textId="77777777">
              <w:trPr>
                <w:tblCellSpacing w:w="0" w:type="dxa"/>
                <w:jc w:val="center"/>
              </w:trPr>
              <w:tc>
                <w:tcPr>
                  <w:tcW w:w="0" w:type="auto"/>
                  <w:shd w:val="clear" w:color="auto" w:fill="ECECEC"/>
                  <w:vAlign w:val="center"/>
                  <w:hideMark/>
                </w:tcPr>
                <w:p w14:paraId="266E864E" w14:textId="77777777" w:rsidR="00000000" w:rsidRDefault="001D4C25">
                  <w:pPr>
                    <w:spacing w:before="100" w:beforeAutospacing="1" w:after="100" w:afterAutospacing="1"/>
                    <w:jc w:val="center"/>
                    <w:rPr>
                      <w:rFonts w:ascii="Arial" w:hAnsi="Arial" w:cs="Arial"/>
                      <w:color w:val="484848"/>
                      <w:sz w:val="24"/>
                      <w:szCs w:val="24"/>
                      <w:lang w:eastAsia="en-CA"/>
                    </w:rPr>
                  </w:pPr>
                  <w:hyperlink r:id="rId9" w:history="1">
                    <w:r>
                      <w:rPr>
                        <w:rStyle w:val="Hyperlink"/>
                        <w:rFonts w:ascii="Arial" w:hAnsi="Arial" w:cs="Arial"/>
                        <w:sz w:val="24"/>
                        <w:szCs w:val="24"/>
                        <w:lang w:eastAsia="en-CA"/>
                      </w:rPr>
                      <w:t>Feedback</w:t>
                    </w:r>
                  </w:hyperlink>
                </w:p>
              </w:tc>
            </w:tr>
          </w:tbl>
          <w:p w14:paraId="573D475F" w14:textId="77777777" w:rsidR="00000000" w:rsidRDefault="001D4C25">
            <w:pPr>
              <w:jc w:val="center"/>
              <w:rPr>
                <w:rFonts w:ascii="Arial" w:hAnsi="Arial" w:cs="Arial"/>
                <w:vanish/>
              </w:rPr>
            </w:pPr>
          </w:p>
          <w:tbl>
            <w:tblPr>
              <w:tblW w:w="13500" w:type="dxa"/>
              <w:jc w:val="center"/>
              <w:tblCellSpacing w:w="0" w:type="dxa"/>
              <w:tblCellMar>
                <w:left w:w="0" w:type="dxa"/>
                <w:right w:w="0" w:type="dxa"/>
              </w:tblCellMar>
              <w:tblLook w:val="04A0" w:firstRow="1" w:lastRow="0" w:firstColumn="1" w:lastColumn="0" w:noHBand="0" w:noVBand="1"/>
            </w:tblPr>
            <w:tblGrid>
              <w:gridCol w:w="13500"/>
            </w:tblGrid>
            <w:tr w:rsidR="00000000" w14:paraId="3157ED5D" w14:textId="77777777">
              <w:trPr>
                <w:tblCellSpacing w:w="0" w:type="dxa"/>
                <w:jc w:val="center"/>
              </w:trPr>
              <w:tc>
                <w:tcPr>
                  <w:tcW w:w="0" w:type="auto"/>
                  <w:shd w:val="clear" w:color="auto" w:fill="34698E"/>
                  <w:vAlign w:val="center"/>
                  <w:hideMark/>
                </w:tcPr>
                <w:p w14:paraId="64E7F2BB" w14:textId="77777777" w:rsidR="00000000" w:rsidRDefault="001D4C25">
                  <w:pPr>
                    <w:jc w:val="center"/>
                    <w:rPr>
                      <w:rFonts w:ascii="Arial" w:hAnsi="Arial" w:cs="Arial"/>
                      <w:color w:val="CECECE"/>
                      <w:sz w:val="15"/>
                      <w:szCs w:val="15"/>
                    </w:rPr>
                  </w:pPr>
                  <w:r>
                    <w:rPr>
                      <w:rFonts w:ascii="Arial" w:hAnsi="Arial" w:cs="Arial"/>
                      <w:color w:val="CECECE"/>
                      <w:sz w:val="15"/>
                      <w:szCs w:val="15"/>
                    </w:rPr>
                    <w:t>Department of National Defence</w:t>
                  </w:r>
                </w:p>
              </w:tc>
            </w:tr>
            <w:tr w:rsidR="00000000" w14:paraId="6919A166" w14:textId="77777777">
              <w:trPr>
                <w:tblCellSpacing w:w="0" w:type="dxa"/>
                <w:jc w:val="center"/>
              </w:trPr>
              <w:tc>
                <w:tcPr>
                  <w:tcW w:w="0" w:type="auto"/>
                  <w:shd w:val="clear" w:color="auto" w:fill="34698E"/>
                  <w:vAlign w:val="center"/>
                  <w:hideMark/>
                </w:tcPr>
                <w:p w14:paraId="1539E52D" w14:textId="77777777" w:rsidR="00000000" w:rsidRDefault="001D4C25">
                  <w:pPr>
                    <w:rPr>
                      <w:rFonts w:ascii="Arial" w:hAnsi="Arial" w:cs="Arial"/>
                      <w:color w:val="CECECE"/>
                      <w:sz w:val="15"/>
                      <w:szCs w:val="15"/>
                    </w:rPr>
                  </w:pPr>
                </w:p>
              </w:tc>
            </w:tr>
          </w:tbl>
          <w:p w14:paraId="1751ACC9" w14:textId="77777777" w:rsidR="00000000" w:rsidRDefault="001D4C25">
            <w:pPr>
              <w:jc w:val="center"/>
              <w:rPr>
                <w:rFonts w:ascii="Arial" w:hAnsi="Arial" w:cs="Arial"/>
                <w:color w:val="1F497D"/>
                <w:lang w:eastAsia="en-CA"/>
              </w:rPr>
            </w:pPr>
          </w:p>
          <w:p w14:paraId="335E4F9F" w14:textId="77777777" w:rsidR="00000000" w:rsidRDefault="001D4C25">
            <w:pPr>
              <w:jc w:val="center"/>
              <w:rPr>
                <w:rFonts w:ascii="Arial" w:hAnsi="Arial" w:cs="Arial"/>
                <w:color w:val="1F497D"/>
                <w:lang w:eastAsia="en-CA"/>
              </w:rPr>
            </w:pPr>
          </w:p>
        </w:tc>
      </w:tr>
      <w:tr w:rsidR="00000000" w14:paraId="036DB57C" w14:textId="77777777">
        <w:trPr>
          <w:trHeight w:val="450"/>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4400"/>
            </w:tblGrid>
            <w:tr w:rsidR="00000000" w14:paraId="1B53C8DF" w14:textId="77777777">
              <w:trPr>
                <w:tblCellSpacing w:w="0" w:type="dxa"/>
              </w:trPr>
              <w:tc>
                <w:tcPr>
                  <w:tcW w:w="5000" w:type="pct"/>
                  <w:shd w:val="clear" w:color="auto" w:fill="4C4E4E"/>
                </w:tcPr>
                <w:tbl>
                  <w:tblPr>
                    <w:tblW w:w="13500" w:type="dxa"/>
                    <w:jc w:val="center"/>
                    <w:tblCellSpacing w:w="0" w:type="dxa"/>
                    <w:tblCellMar>
                      <w:left w:w="0" w:type="dxa"/>
                      <w:right w:w="0" w:type="dxa"/>
                    </w:tblCellMar>
                    <w:tblLook w:val="04A0" w:firstRow="1" w:lastRow="0" w:firstColumn="1" w:lastColumn="0" w:noHBand="0" w:noVBand="1"/>
                  </w:tblPr>
                  <w:tblGrid>
                    <w:gridCol w:w="13500"/>
                  </w:tblGrid>
                  <w:tr w:rsidR="00000000" w14:paraId="5C7DAF1F" w14:textId="77777777">
                    <w:trPr>
                      <w:trHeight w:val="75"/>
                      <w:tblCellSpacing w:w="0" w:type="dxa"/>
                      <w:jc w:val="center"/>
                    </w:trPr>
                    <w:tc>
                      <w:tcPr>
                        <w:tcW w:w="0" w:type="auto"/>
                        <w:shd w:val="clear" w:color="auto" w:fill="34698E"/>
                        <w:vAlign w:val="center"/>
                        <w:hideMark/>
                      </w:tcPr>
                      <w:p w14:paraId="4CB525F3" w14:textId="77777777" w:rsidR="00000000" w:rsidRDefault="001D4C25">
                        <w:pPr>
                          <w:rPr>
                            <w:rFonts w:ascii="Arial" w:hAnsi="Arial" w:cs="Arial"/>
                            <w:color w:val="1F497D"/>
                            <w:lang w:eastAsia="en-CA"/>
                          </w:rPr>
                        </w:pPr>
                      </w:p>
                    </w:tc>
                  </w:tr>
                  <w:tr w:rsidR="00000000" w14:paraId="44946900" w14:textId="77777777">
                    <w:trPr>
                      <w:tblCellSpacing w:w="0" w:type="dxa"/>
                      <w:jc w:val="center"/>
                    </w:trPr>
                    <w:tc>
                      <w:tcPr>
                        <w:tcW w:w="0" w:type="auto"/>
                        <w:shd w:val="clear" w:color="auto" w:fill="34698E"/>
                        <w:vAlign w:val="center"/>
                        <w:hideMark/>
                      </w:tcPr>
                      <w:tbl>
                        <w:tblPr>
                          <w:tblW w:w="12900" w:type="dxa"/>
                          <w:jc w:val="center"/>
                          <w:tblCellSpacing w:w="0" w:type="dxa"/>
                          <w:tblCellMar>
                            <w:left w:w="0" w:type="dxa"/>
                            <w:right w:w="0" w:type="dxa"/>
                          </w:tblCellMar>
                          <w:tblLook w:val="04A0" w:firstRow="1" w:lastRow="0" w:firstColumn="1" w:lastColumn="0" w:noHBand="0" w:noVBand="1"/>
                        </w:tblPr>
                        <w:tblGrid>
                          <w:gridCol w:w="12900"/>
                        </w:tblGrid>
                        <w:tr w:rsidR="00000000" w14:paraId="76DD8C89" w14:textId="77777777">
                          <w:trPr>
                            <w:tblCellSpacing w:w="0" w:type="dxa"/>
                            <w:jc w:val="center"/>
                          </w:trPr>
                          <w:tc>
                            <w:tcPr>
                              <w:tcW w:w="0" w:type="auto"/>
                              <w:vAlign w:val="center"/>
                            </w:tcPr>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573"/>
                              </w:tblGrid>
                              <w:tr w:rsidR="00000000" w14:paraId="615C22D2" w14:textId="77777777">
                                <w:trPr>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40"/>
                                      <w:gridCol w:w="123"/>
                                      <w:gridCol w:w="1210"/>
                                    </w:tblGrid>
                                    <w:tr w:rsidR="00000000" w14:paraId="2750F0AC" w14:textId="77777777">
                                      <w:trPr>
                                        <w:tblCellSpacing w:w="0" w:type="dxa"/>
                                        <w:jc w:val="center"/>
                                      </w:trPr>
                                      <w:tc>
                                        <w:tcPr>
                                          <w:tcW w:w="0" w:type="auto"/>
                                          <w:vAlign w:val="center"/>
                                          <w:hideMark/>
                                        </w:tcPr>
                                        <w:p w14:paraId="5CB41BEA" w14:textId="77777777" w:rsidR="00000000" w:rsidRDefault="001D4C25">
                                          <w:pPr>
                                            <w:rPr>
                                              <w:rFonts w:ascii="Arial" w:hAnsi="Arial" w:cs="Arial"/>
                                              <w:sz w:val="24"/>
                                              <w:szCs w:val="24"/>
                                            </w:rPr>
                                          </w:pPr>
                                          <w:r>
                                            <w:rPr>
                                              <w:noProof/>
                                              <w:lang w:eastAsia="en-CA"/>
                                            </w:rPr>
                                            <w:drawing>
                                              <wp:inline distT="0" distB="0" distL="0" distR="0" wp14:anchorId="4F64CBB4" wp14:editId="68E788C9">
                                                <wp:extent cx="152400" cy="152400"/>
                                                <wp:effectExtent l="0" t="0" r="0" b="0"/>
                                                <wp:docPr id="3" name="AutoShape 6" descr="ic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6" descr="ico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14:paraId="049FD02E" w14:textId="77777777" w:rsidR="00000000" w:rsidRDefault="001D4C25">
                                          <w:pPr>
                                            <w:rPr>
                                              <w:rFonts w:ascii="Arial" w:hAnsi="Arial" w:cs="Arial"/>
                                            </w:rPr>
                                          </w:pPr>
                                          <w:r>
                                            <w:rPr>
                                              <w:rFonts w:ascii="Arial" w:hAnsi="Arial" w:cs="Arial"/>
                                            </w:rPr>
                                            <w:t>  </w:t>
                                          </w:r>
                                        </w:p>
                                      </w:tc>
                                      <w:tc>
                                        <w:tcPr>
                                          <w:tcW w:w="0" w:type="auto"/>
                                          <w:vAlign w:val="center"/>
                                          <w:hideMark/>
                                        </w:tcPr>
                                        <w:p w14:paraId="020224F8" w14:textId="77777777" w:rsidR="00000000" w:rsidRDefault="001D4C25">
                                          <w:pPr>
                                            <w:rPr>
                                              <w:rFonts w:ascii="Arial" w:hAnsi="Arial" w:cs="Arial"/>
                                              <w:color w:val="FEFEFE"/>
                                              <w:sz w:val="17"/>
                                              <w:szCs w:val="17"/>
                                            </w:rPr>
                                          </w:pPr>
                                          <w:r>
                                            <w:rPr>
                                              <w:rFonts w:ascii="Arial" w:hAnsi="Arial" w:cs="Arial"/>
                                              <w:color w:val="FFFFFF"/>
                                              <w:sz w:val="17"/>
                                              <w:szCs w:val="17"/>
                                              <w:lang w:val="fr-CA"/>
                                            </w:rPr>
                                            <w:t>Le 23 avril 2020</w:t>
                                          </w:r>
                                        </w:p>
                                      </w:tc>
                                    </w:tr>
                                  </w:tbl>
                                  <w:p w14:paraId="672DC143" w14:textId="77777777" w:rsidR="00000000" w:rsidRDefault="001D4C25">
                                    <w:pPr>
                                      <w:jc w:val="center"/>
                                      <w:rPr>
                                        <w:rFonts w:ascii="Times New Roman" w:eastAsia="Times New Roman" w:hAnsi="Times New Roman" w:cs="Times New Roman"/>
                                        <w:sz w:val="20"/>
                                        <w:szCs w:val="20"/>
                                        <w:lang w:eastAsia="en-CA"/>
                                      </w:rPr>
                                    </w:pPr>
                                  </w:p>
                                </w:tc>
                              </w:tr>
                            </w:tbl>
                            <w:p w14:paraId="26B0B951" w14:textId="77777777" w:rsidR="00000000" w:rsidRDefault="001D4C25">
                              <w:pPr>
                                <w:rPr>
                                  <w:rFonts w:ascii="Arial" w:hAnsi="Arial" w:cs="Arial"/>
                                  <w:vanish/>
                                </w:rPr>
                              </w:pP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450"/>
                              </w:tblGrid>
                              <w:tr w:rsidR="00000000" w14:paraId="07A7DC8B" w14:textId="77777777">
                                <w:trPr>
                                  <w:trHeight w:val="300"/>
                                  <w:tblCellSpacing w:w="0" w:type="dxa"/>
                                  <w:hidden/>
                                </w:trPr>
                                <w:tc>
                                  <w:tcPr>
                                    <w:tcW w:w="450" w:type="dxa"/>
                                    <w:vAlign w:val="center"/>
                                    <w:hideMark/>
                                  </w:tcPr>
                                  <w:p w14:paraId="64C228E6" w14:textId="77777777" w:rsidR="00000000" w:rsidRDefault="001D4C25">
                                    <w:pPr>
                                      <w:rPr>
                                        <w:rFonts w:ascii="Arial" w:hAnsi="Arial" w:cs="Arial"/>
                                        <w:vanish/>
                                      </w:rPr>
                                    </w:pPr>
                                  </w:p>
                                </w:tc>
                              </w:tr>
                            </w:tbl>
                            <w:tbl>
                              <w:tblPr>
                                <w:tblpPr w:leftFromText="36" w:rightFromText="36" w:vertAnchor="text" w:tblpXSpec="right" w:tblpYSpec="center"/>
                                <w:tblW w:w="0" w:type="auto"/>
                                <w:tblCellSpacing w:w="0" w:type="dxa"/>
                                <w:tblCellMar>
                                  <w:left w:w="0" w:type="dxa"/>
                                  <w:right w:w="0" w:type="dxa"/>
                                </w:tblCellMar>
                                <w:tblLook w:val="04A0" w:firstRow="1" w:lastRow="0" w:firstColumn="1" w:lastColumn="0" w:noHBand="0" w:noVBand="1"/>
                              </w:tblPr>
                              <w:tblGrid>
                                <w:gridCol w:w="129"/>
                              </w:tblGrid>
                              <w:tr w:rsidR="00000000" w14:paraId="7FD35D93" w14:textId="77777777">
                                <w:trPr>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23"/>
                                      <w:gridCol w:w="6"/>
                                    </w:tblGrid>
                                    <w:tr w:rsidR="00000000" w14:paraId="130F8B18" w14:textId="77777777">
                                      <w:trPr>
                                        <w:tblCellSpacing w:w="0" w:type="dxa"/>
                                        <w:jc w:val="center"/>
                                      </w:trPr>
                                      <w:tc>
                                        <w:tcPr>
                                          <w:tcW w:w="0" w:type="auto"/>
                                          <w:vAlign w:val="center"/>
                                          <w:hideMark/>
                                        </w:tcPr>
                                        <w:p w14:paraId="4DC483EE" w14:textId="77777777" w:rsidR="00000000" w:rsidRDefault="001D4C25">
                                          <w:pPr>
                                            <w:rPr>
                                              <w:rFonts w:ascii="Arial" w:hAnsi="Arial" w:cs="Arial"/>
                                              <w:sz w:val="24"/>
                                              <w:szCs w:val="24"/>
                                            </w:rPr>
                                          </w:pPr>
                                          <w:r>
                                            <w:rPr>
                                              <w:rFonts w:ascii="Arial" w:hAnsi="Arial" w:cs="Arial"/>
                                            </w:rPr>
                                            <w:t>  </w:t>
                                          </w:r>
                                        </w:p>
                                      </w:tc>
                                      <w:tc>
                                        <w:tcPr>
                                          <w:tcW w:w="0" w:type="auto"/>
                                          <w:vAlign w:val="center"/>
                                          <w:hideMark/>
                                        </w:tcPr>
                                        <w:p w14:paraId="07062D96" w14:textId="77777777" w:rsidR="00000000" w:rsidRDefault="001D4C25">
                                          <w:pPr>
                                            <w:rPr>
                                              <w:rFonts w:ascii="Arial" w:hAnsi="Arial" w:cs="Arial"/>
                                              <w:sz w:val="24"/>
                                              <w:szCs w:val="24"/>
                                            </w:rPr>
                                          </w:pPr>
                                        </w:p>
                                      </w:tc>
                                    </w:tr>
                                  </w:tbl>
                                  <w:p w14:paraId="5657C2A7" w14:textId="77777777" w:rsidR="00000000" w:rsidRDefault="001D4C25">
                                    <w:pPr>
                                      <w:jc w:val="center"/>
                                      <w:rPr>
                                        <w:rFonts w:ascii="Times New Roman" w:eastAsia="Times New Roman" w:hAnsi="Times New Roman" w:cs="Times New Roman"/>
                                        <w:sz w:val="20"/>
                                        <w:szCs w:val="20"/>
                                        <w:lang w:eastAsia="en-CA"/>
                                      </w:rPr>
                                    </w:pPr>
                                  </w:p>
                                </w:tc>
                              </w:tr>
                            </w:tbl>
                            <w:p w14:paraId="6AB9D998" w14:textId="77777777" w:rsidR="00000000" w:rsidRDefault="001D4C25">
                              <w:pPr>
                                <w:rPr>
                                  <w:rFonts w:ascii="Arial" w:hAnsi="Arial" w:cs="Arial"/>
                                  <w:sz w:val="24"/>
                                  <w:szCs w:val="24"/>
                                  <w:lang w:eastAsia="en-CA"/>
                                </w:rPr>
                              </w:pPr>
                            </w:p>
                          </w:tc>
                        </w:tr>
                      </w:tbl>
                      <w:p w14:paraId="2C654853" w14:textId="77777777" w:rsidR="00000000" w:rsidRDefault="001D4C25">
                        <w:pPr>
                          <w:jc w:val="center"/>
                          <w:rPr>
                            <w:rFonts w:ascii="Times New Roman" w:eastAsia="Times New Roman" w:hAnsi="Times New Roman" w:cs="Times New Roman"/>
                            <w:sz w:val="20"/>
                            <w:szCs w:val="20"/>
                            <w:lang w:eastAsia="en-CA"/>
                          </w:rPr>
                        </w:pPr>
                      </w:p>
                    </w:tc>
                  </w:tr>
                  <w:tr w:rsidR="00000000" w14:paraId="180AF06D" w14:textId="77777777">
                    <w:trPr>
                      <w:trHeight w:val="150"/>
                      <w:tblCellSpacing w:w="0" w:type="dxa"/>
                      <w:jc w:val="center"/>
                    </w:trPr>
                    <w:tc>
                      <w:tcPr>
                        <w:tcW w:w="0" w:type="auto"/>
                        <w:shd w:val="clear" w:color="auto" w:fill="34698E"/>
                        <w:vAlign w:val="center"/>
                        <w:hideMark/>
                      </w:tcPr>
                      <w:p w14:paraId="0C8CFE78" w14:textId="77777777" w:rsidR="00000000" w:rsidRDefault="001D4C25">
                        <w:pPr>
                          <w:rPr>
                            <w:rFonts w:ascii="Times New Roman" w:eastAsia="Times New Roman" w:hAnsi="Times New Roman" w:cs="Times New Roman"/>
                            <w:sz w:val="20"/>
                            <w:szCs w:val="20"/>
                            <w:lang w:eastAsia="en-CA"/>
                          </w:rPr>
                        </w:pPr>
                      </w:p>
                    </w:tc>
                  </w:tr>
                  <w:tr w:rsidR="00000000" w14:paraId="17B99659" w14:textId="77777777">
                    <w:trPr>
                      <w:trHeight w:val="4572"/>
                      <w:tblCellSpacing w:w="0" w:type="dxa"/>
                      <w:jc w:val="center"/>
                    </w:trPr>
                    <w:tc>
                      <w:tcPr>
                        <w:tcW w:w="0" w:type="auto"/>
                        <w:shd w:val="clear" w:color="auto" w:fill="ECECEC"/>
                        <w:vAlign w:val="center"/>
                        <w:hideMark/>
                      </w:tcPr>
                      <w:tbl>
                        <w:tblPr>
                          <w:tblW w:w="12900" w:type="dxa"/>
                          <w:jc w:val="center"/>
                          <w:tblCellSpacing w:w="0" w:type="dxa"/>
                          <w:tblCellMar>
                            <w:left w:w="0" w:type="dxa"/>
                            <w:right w:w="0" w:type="dxa"/>
                          </w:tblCellMar>
                          <w:tblLook w:val="04A0" w:firstRow="1" w:lastRow="0" w:firstColumn="1" w:lastColumn="0" w:noHBand="0" w:noVBand="1"/>
                        </w:tblPr>
                        <w:tblGrid>
                          <w:gridCol w:w="12960"/>
                        </w:tblGrid>
                        <w:tr w:rsidR="00000000" w14:paraId="4ABD9CC9" w14:textId="77777777">
                          <w:trPr>
                            <w:trHeight w:val="150"/>
                            <w:tblCellSpacing w:w="0" w:type="dxa"/>
                            <w:jc w:val="center"/>
                          </w:trPr>
                          <w:tc>
                            <w:tcPr>
                              <w:tcW w:w="0" w:type="auto"/>
                              <w:shd w:val="clear" w:color="auto" w:fill="FFFFFF"/>
                              <w:vAlign w:val="center"/>
                              <w:hideMark/>
                            </w:tcPr>
                            <w:p w14:paraId="76B64D3A" w14:textId="77777777" w:rsidR="00000000" w:rsidRDefault="001D4C25">
                              <w:pPr>
                                <w:rPr>
                                  <w:rFonts w:ascii="Times New Roman" w:eastAsia="Times New Roman" w:hAnsi="Times New Roman" w:cs="Times New Roman"/>
                                  <w:sz w:val="20"/>
                                  <w:szCs w:val="20"/>
                                  <w:lang w:eastAsia="en-CA"/>
                                </w:rPr>
                              </w:pPr>
                            </w:p>
                          </w:tc>
                        </w:tr>
                        <w:tr w:rsidR="00000000" w14:paraId="6A2F5762" w14:textId="77777777">
                          <w:trPr>
                            <w:tblCellSpacing w:w="0" w:type="dxa"/>
                            <w:jc w:val="center"/>
                          </w:trPr>
                          <w:tc>
                            <w:tcPr>
                              <w:tcW w:w="0" w:type="auto"/>
                              <w:shd w:val="clear" w:color="auto" w:fill="FFFFFF"/>
                              <w:vAlign w:val="center"/>
                              <w:hideMark/>
                            </w:tcPr>
                            <w:p w14:paraId="6734A874" w14:textId="77777777" w:rsidR="00000000" w:rsidRDefault="001D4C25">
                              <w:pPr>
                                <w:rPr>
                                  <w:rFonts w:ascii="Times New Roman" w:eastAsia="Times New Roman" w:hAnsi="Times New Roman" w:cs="Times New Roman"/>
                                  <w:sz w:val="20"/>
                                  <w:szCs w:val="20"/>
                                  <w:lang w:eastAsia="en-CA"/>
                                </w:rPr>
                              </w:pPr>
                            </w:p>
                          </w:tc>
                        </w:tr>
                        <w:tr w:rsidR="00000000" w14:paraId="18CF21BD" w14:textId="77777777">
                          <w:trPr>
                            <w:trHeight w:val="1495"/>
                            <w:tblCellSpacing w:w="0" w:type="dxa"/>
                            <w:jc w:val="center"/>
                          </w:trPr>
                          <w:tc>
                            <w:tcPr>
                              <w:tcW w:w="0" w:type="auto"/>
                              <w:shd w:val="clear" w:color="auto" w:fill="FFFFFF"/>
                              <w:vAlign w:val="center"/>
                            </w:tcPr>
                            <w:tbl>
                              <w:tblPr>
                                <w:tblW w:w="0" w:type="auto"/>
                                <w:tblCellMar>
                                  <w:left w:w="0" w:type="dxa"/>
                                  <w:right w:w="0" w:type="dxa"/>
                                </w:tblCellMar>
                                <w:tblLook w:val="04A0" w:firstRow="1" w:lastRow="0" w:firstColumn="1" w:lastColumn="0" w:noHBand="0" w:noVBand="1"/>
                              </w:tblPr>
                              <w:tblGrid>
                                <w:gridCol w:w="12890"/>
                              </w:tblGrid>
                              <w:tr w:rsidR="00000000" w14:paraId="0EDEB030" w14:textId="77777777">
                                <w:tc>
                                  <w:tcPr>
                                    <w:tcW w:w="12890" w:type="dxa"/>
                                    <w:tcBorders>
                                      <w:top w:val="single" w:sz="8" w:space="0" w:color="auto"/>
                                      <w:left w:val="single" w:sz="8" w:space="0" w:color="auto"/>
                                      <w:bottom w:val="single" w:sz="8" w:space="0" w:color="auto"/>
                                      <w:right w:val="single" w:sz="8" w:space="0" w:color="auto"/>
                                    </w:tcBorders>
                                    <w:shd w:val="clear" w:color="auto" w:fill="9CC2E5"/>
                                    <w:tcMar>
                                      <w:top w:w="0" w:type="dxa"/>
                                      <w:left w:w="108" w:type="dxa"/>
                                      <w:bottom w:w="0" w:type="dxa"/>
                                      <w:right w:w="108" w:type="dxa"/>
                                    </w:tcMar>
                                    <w:hideMark/>
                                  </w:tcPr>
                                  <w:p w14:paraId="3538445C" w14:textId="77777777" w:rsidR="00000000" w:rsidRDefault="001D4C25">
                                    <w:pPr>
                                      <w:pStyle w:val="NormalWeb"/>
                                      <w:rPr>
                                        <w:rFonts w:ascii="Arial" w:hAnsi="Arial" w:cs="Arial"/>
                                        <w:b/>
                                        <w:bCs/>
                                        <w:sz w:val="22"/>
                                        <w:szCs w:val="22"/>
                                        <w:lang w:val="fr-FR" w:eastAsia="en-US"/>
                                      </w:rPr>
                                    </w:pPr>
                                    <w:r>
                                      <w:rPr>
                                        <w:rFonts w:ascii="Arial" w:hAnsi="Arial" w:cs="Arial"/>
                                        <w:b/>
                                        <w:bCs/>
                                        <w:sz w:val="22"/>
                                        <w:szCs w:val="22"/>
                                        <w:lang w:val="fr-FR" w:eastAsia="en-US"/>
                                      </w:rPr>
                                      <w:t>*** Le présent message est fondé sur des renseignements à jour visant l’ensemble des fonctionnaires fédé</w:t>
                                    </w:r>
                                    <w:r>
                                      <w:rPr>
                                        <w:rFonts w:ascii="Arial" w:hAnsi="Arial" w:cs="Arial"/>
                                        <w:b/>
                                        <w:bCs/>
                                        <w:sz w:val="22"/>
                                        <w:szCs w:val="22"/>
                                        <w:lang w:val="fr-FR" w:eastAsia="en-US"/>
                                      </w:rPr>
                                      <w:t>raux du Bureau du dirigeant principal des ressources humaines (BDPRH) du gouvernement du Canada portant sur l’équipement ergonomique ou de soutien aux fins de télétravail.</w:t>
                                    </w:r>
                                  </w:p>
                                  <w:p w14:paraId="4AA35DA1" w14:textId="77777777" w:rsidR="00000000" w:rsidRDefault="001D4C25">
                                    <w:pPr>
                                      <w:pStyle w:val="NormalWeb"/>
                                      <w:rPr>
                                        <w:rFonts w:ascii="Arial" w:hAnsi="Arial" w:cs="Arial"/>
                                        <w:b/>
                                        <w:bCs/>
                                        <w:sz w:val="22"/>
                                        <w:szCs w:val="22"/>
                                        <w:lang w:val="fr-FR" w:eastAsia="en-US"/>
                                      </w:rPr>
                                    </w:pPr>
                                    <w:r>
                                      <w:rPr>
                                        <w:rFonts w:ascii="Arial" w:hAnsi="Arial" w:cs="Arial"/>
                                        <w:b/>
                                        <w:bCs/>
                                        <w:sz w:val="22"/>
                                        <w:szCs w:val="22"/>
                                        <w:lang w:val="fr-FR" w:eastAsia="en-US"/>
                                      </w:rPr>
                                      <w:t>Si vous avez des questions quant à la façon dont l’information se rapporte à vous, d</w:t>
                                    </w:r>
                                    <w:r>
                                      <w:rPr>
                                        <w:rFonts w:ascii="Arial" w:hAnsi="Arial" w:cs="Arial"/>
                                        <w:b/>
                                        <w:bCs/>
                                        <w:sz w:val="22"/>
                                        <w:szCs w:val="22"/>
                                        <w:lang w:val="fr-FR" w:eastAsia="en-US"/>
                                      </w:rPr>
                                      <w:t>iscutez-en avec votre gestionnaire ou communiquez avec HR Connect RH, au 1</w:t>
                                    </w:r>
                                    <w:r>
                                      <w:rPr>
                                        <w:rFonts w:ascii="Cambria Math" w:hAnsi="Cambria Math"/>
                                        <w:b/>
                                        <w:bCs/>
                                        <w:sz w:val="22"/>
                                        <w:szCs w:val="22"/>
                                        <w:lang w:val="fr-FR" w:eastAsia="en-US"/>
                                      </w:rPr>
                                      <w:noBreakHyphen/>
                                    </w:r>
                                    <w:r>
                                      <w:rPr>
                                        <w:rFonts w:ascii="Arial" w:hAnsi="Arial" w:cs="Arial"/>
                                        <w:b/>
                                        <w:bCs/>
                                        <w:sz w:val="22"/>
                                        <w:szCs w:val="22"/>
                                        <w:lang w:val="fr-FR" w:eastAsia="en-US"/>
                                      </w:rPr>
                                      <w:t>833</w:t>
                                    </w:r>
                                    <w:r>
                                      <w:rPr>
                                        <w:rFonts w:ascii="Cambria Math" w:hAnsi="Cambria Math"/>
                                        <w:b/>
                                        <w:bCs/>
                                        <w:sz w:val="22"/>
                                        <w:szCs w:val="22"/>
                                        <w:lang w:val="fr-FR" w:eastAsia="en-US"/>
                                      </w:rPr>
                                      <w:noBreakHyphen/>
                                    </w:r>
                                    <w:r>
                                      <w:rPr>
                                        <w:rFonts w:ascii="Arial" w:hAnsi="Arial" w:cs="Arial"/>
                                        <w:b/>
                                        <w:bCs/>
                                        <w:sz w:val="22"/>
                                        <w:szCs w:val="22"/>
                                        <w:lang w:val="fr-FR" w:eastAsia="en-US"/>
                                      </w:rPr>
                                      <w:t>RHR-MDND (1-833-747-6363), entre 8 h et 16 h HAE.</w:t>
                                    </w:r>
                                  </w:p>
                                  <w:p w14:paraId="784BCC04" w14:textId="77777777" w:rsidR="00000000" w:rsidRDefault="001D4C25">
                                    <w:pPr>
                                      <w:pStyle w:val="NormalWeb"/>
                                      <w:rPr>
                                        <w:rFonts w:ascii="Arial" w:hAnsi="Arial" w:cs="Arial"/>
                                        <w:b/>
                                        <w:bCs/>
                                        <w:lang w:val="fr-CA" w:eastAsia="en-US"/>
                                      </w:rPr>
                                    </w:pPr>
                                    <w:r>
                                      <w:rPr>
                                        <w:rFonts w:ascii="Arial" w:hAnsi="Arial" w:cs="Arial"/>
                                        <w:b/>
                                        <w:bCs/>
                                        <w:sz w:val="22"/>
                                        <w:szCs w:val="22"/>
                                        <w:lang w:val="fr-FR" w:eastAsia="en-US"/>
                                      </w:rPr>
                                      <w:t xml:space="preserve">Nous vous encourageons également à télécharger l’application HR GO RH ou à consulter la </w:t>
                                    </w:r>
                                    <w:hyperlink r:id="rId10" w:history="1">
                                      <w:r>
                                        <w:rPr>
                                          <w:rStyle w:val="Hyperlink"/>
                                          <w:rFonts w:ascii="Arial" w:hAnsi="Arial" w:cs="Arial"/>
                                          <w:b/>
                                          <w:bCs/>
                                          <w:sz w:val="22"/>
                                          <w:szCs w:val="22"/>
                                          <w:lang w:val="fr-FR" w:eastAsia="en-US"/>
                                        </w:rPr>
                                        <w:t>page d’information du MDN et des FAC sur la COVID</w:t>
                                      </w:r>
                                      <w:r>
                                        <w:rPr>
                                          <w:rStyle w:val="Hyperlink"/>
                                          <w:rFonts w:ascii="Cambria Math" w:hAnsi="Cambria Math" w:cs="Arial"/>
                                          <w:b/>
                                          <w:bCs/>
                                          <w:sz w:val="22"/>
                                          <w:szCs w:val="22"/>
                                          <w:lang w:val="fr-FR" w:eastAsia="en-US"/>
                                        </w:rPr>
                                        <w:noBreakHyphen/>
                                      </w:r>
                                      <w:r>
                                        <w:rPr>
                                          <w:rStyle w:val="Hyperlink"/>
                                          <w:rFonts w:ascii="Arial" w:hAnsi="Arial" w:cs="Arial"/>
                                          <w:b/>
                                          <w:bCs/>
                                          <w:sz w:val="22"/>
                                          <w:szCs w:val="22"/>
                                          <w:lang w:val="fr-FR" w:eastAsia="en-US"/>
                                        </w:rPr>
                                        <w:t>19</w:t>
                                      </w:r>
                                    </w:hyperlink>
                                    <w:r>
                                      <w:rPr>
                                        <w:rFonts w:ascii="Arial" w:hAnsi="Arial" w:cs="Arial"/>
                                        <w:b/>
                                        <w:bCs/>
                                        <w:sz w:val="22"/>
                                        <w:szCs w:val="22"/>
                                        <w:lang w:val="fr-FR" w:eastAsia="en-US"/>
                                      </w:rPr>
                                      <w:t xml:space="preserve"> pour obtenir des renseignements pertinents à jour qui sont destinés aux membres de l’Équipe de la Défense – </w:t>
                                    </w:r>
                                    <w:r>
                                      <w:rPr>
                                        <w:rFonts w:ascii="Arial" w:hAnsi="Arial" w:cs="Arial"/>
                                        <w:b/>
                                        <w:bCs/>
                                        <w:sz w:val="22"/>
                                        <w:szCs w:val="22"/>
                                        <w:lang w:val="fr-FR" w:eastAsia="en-US"/>
                                      </w:rPr>
                                      <w:t xml:space="preserve">militaires comme civils –, de même que le </w:t>
                                    </w:r>
                                    <w:hyperlink r:id="rId11" w:history="1">
                                      <w:r>
                                        <w:rPr>
                                          <w:rStyle w:val="Hyperlink"/>
                                          <w:rFonts w:ascii="Arial" w:hAnsi="Arial" w:cs="Arial"/>
                                          <w:b/>
                                          <w:bCs/>
                                          <w:sz w:val="22"/>
                                          <w:szCs w:val="22"/>
                                          <w:lang w:val="fr-FR" w:eastAsia="en-US"/>
                                        </w:rPr>
                                        <w:t>site Web du gouvernement du Canada sur la COVID-19</w:t>
                                      </w:r>
                                    </w:hyperlink>
                                    <w:r>
                                      <w:rPr>
                                        <w:rFonts w:ascii="Arial" w:hAnsi="Arial" w:cs="Arial"/>
                                        <w:b/>
                                        <w:bCs/>
                                        <w:sz w:val="22"/>
                                        <w:szCs w:val="22"/>
                                        <w:lang w:val="fr-FR" w:eastAsia="en-US"/>
                                      </w:rPr>
                                      <w:t>, lequel renferme de plus amples renseignements sur la protect</w:t>
                                    </w:r>
                                    <w:r>
                                      <w:rPr>
                                        <w:rFonts w:ascii="Arial" w:hAnsi="Arial" w:cs="Arial"/>
                                        <w:b/>
                                        <w:bCs/>
                                        <w:sz w:val="22"/>
                                        <w:szCs w:val="22"/>
                                        <w:lang w:val="fr-FR" w:eastAsia="en-US"/>
                                      </w:rPr>
                                      <w:t>ion de la santé mentale et le travail à distance pour l’ensemble des fonctionnaires. ***</w:t>
                                    </w:r>
                                  </w:p>
                                </w:tc>
                              </w:tr>
                            </w:tbl>
                            <w:p w14:paraId="1019E94C" w14:textId="77777777" w:rsidR="00000000" w:rsidRDefault="001D4C25">
                              <w:pPr>
                                <w:rPr>
                                  <w:sz w:val="24"/>
                                  <w:szCs w:val="24"/>
                                  <w:lang w:val="fr-CA"/>
                                </w:rPr>
                              </w:pPr>
                            </w:p>
                            <w:p w14:paraId="4D17C381" w14:textId="77777777" w:rsidR="00000000" w:rsidRDefault="001D4C25">
                              <w:pPr>
                                <w:rPr>
                                  <w:rFonts w:ascii="Arial" w:hAnsi="Arial" w:cs="Arial"/>
                                  <w:b/>
                                  <w:bCs/>
                                  <w:sz w:val="24"/>
                                  <w:szCs w:val="24"/>
                                  <w:lang w:val="fr-CA"/>
                                </w:rPr>
                              </w:pPr>
                              <w:r>
                                <w:rPr>
                                  <w:rFonts w:ascii="Arial" w:hAnsi="Arial" w:cs="Arial"/>
                                  <w:b/>
                                  <w:bCs/>
                                  <w:sz w:val="24"/>
                                  <w:szCs w:val="24"/>
                                  <w:lang w:val="fr-CA"/>
                                </w:rPr>
                                <w:t>Équipement ergonomique ou de soutien aux fins de télétravail</w:t>
                              </w:r>
                            </w:p>
                            <w:p w14:paraId="23B3FCDD" w14:textId="77777777" w:rsidR="00000000" w:rsidRDefault="001D4C25">
                              <w:pPr>
                                <w:rPr>
                                  <w:rFonts w:ascii="Arial" w:hAnsi="Arial" w:cs="Arial"/>
                                  <w:sz w:val="20"/>
                                  <w:szCs w:val="20"/>
                                  <w:lang w:val="fr-CA"/>
                                </w:rPr>
                              </w:pPr>
                            </w:p>
                            <w:p w14:paraId="4AF86B53" w14:textId="77777777" w:rsidR="00000000" w:rsidRDefault="001D4C25">
                              <w:pPr>
                                <w:rPr>
                                  <w:rFonts w:ascii="Arial" w:hAnsi="Arial" w:cs="Arial"/>
                                  <w:sz w:val="20"/>
                                  <w:szCs w:val="20"/>
                                  <w:lang w:val="fr-CA"/>
                                </w:rPr>
                              </w:pPr>
                              <w:r>
                                <w:rPr>
                                  <w:rFonts w:ascii="Arial" w:hAnsi="Arial" w:cs="Arial"/>
                                  <w:sz w:val="20"/>
                                  <w:szCs w:val="20"/>
                                  <w:lang w:val="fr-CA"/>
                                </w:rPr>
                                <w:t>La santé et la sécurité de tous nos employés constituent la priorité absolue du Ministère, et il est to</w:t>
                              </w:r>
                              <w:r>
                                <w:rPr>
                                  <w:rFonts w:ascii="Arial" w:hAnsi="Arial" w:cs="Arial"/>
                                  <w:sz w:val="20"/>
                                  <w:szCs w:val="20"/>
                                  <w:lang w:val="fr-CA"/>
                                </w:rPr>
                                <w:t>ujours essentiel pour nous d’équiper adéquatement nos employés qui s’acquittent de fonctions essentielles en cette période difficile.</w:t>
                              </w:r>
                            </w:p>
                            <w:p w14:paraId="373A1C1B" w14:textId="77777777" w:rsidR="00000000" w:rsidRDefault="001D4C25">
                              <w:pPr>
                                <w:rPr>
                                  <w:rFonts w:ascii="Arial" w:hAnsi="Arial" w:cs="Arial"/>
                                  <w:sz w:val="20"/>
                                  <w:szCs w:val="20"/>
                                  <w:lang w:val="fr-CA"/>
                                </w:rPr>
                              </w:pPr>
                            </w:p>
                            <w:p w14:paraId="4B550030" w14:textId="77777777" w:rsidR="00000000" w:rsidRDefault="001D4C25">
                              <w:pPr>
                                <w:rPr>
                                  <w:rFonts w:ascii="Arial" w:hAnsi="Arial" w:cs="Arial"/>
                                  <w:sz w:val="20"/>
                                  <w:szCs w:val="20"/>
                                  <w:lang w:val="fr-CA"/>
                                </w:rPr>
                              </w:pPr>
                              <w:r>
                                <w:rPr>
                                  <w:rFonts w:ascii="Arial" w:hAnsi="Arial" w:cs="Arial"/>
                                  <w:sz w:val="20"/>
                                  <w:szCs w:val="20"/>
                                  <w:lang w:val="fr-CA"/>
                                </w:rPr>
                                <w:t>Même si bon nombre de nos employés disposent de l’équipement standard dont ils ont besoin pour effectuer leur travail à d</w:t>
                              </w:r>
                              <w:r>
                                <w:rPr>
                                  <w:rFonts w:ascii="Arial" w:hAnsi="Arial" w:cs="Arial"/>
                                  <w:sz w:val="20"/>
                                  <w:szCs w:val="20"/>
                                  <w:lang w:val="fr-CA"/>
                                </w:rPr>
                                <w:t>istance, la durée de la crise a donné lieu à des questions quant à la fourniture d’équipement supplémentaire aux employés.</w:t>
                              </w:r>
                            </w:p>
                            <w:p w14:paraId="16F51D1D" w14:textId="77777777" w:rsidR="00000000" w:rsidRDefault="001D4C25">
                              <w:pPr>
                                <w:rPr>
                                  <w:rFonts w:ascii="Arial" w:hAnsi="Arial" w:cs="Arial"/>
                                  <w:sz w:val="20"/>
                                  <w:szCs w:val="20"/>
                                  <w:lang w:val="fr-CA"/>
                                </w:rPr>
                              </w:pPr>
                            </w:p>
                            <w:p w14:paraId="546A95AF" w14:textId="77777777" w:rsidR="00000000" w:rsidRDefault="001D4C25">
                              <w:pPr>
                                <w:rPr>
                                  <w:rFonts w:ascii="Arial" w:hAnsi="Arial" w:cs="Arial"/>
                                  <w:sz w:val="20"/>
                                  <w:szCs w:val="20"/>
                                  <w:lang w:val="fr-CA"/>
                                </w:rPr>
                              </w:pPr>
                              <w:r>
                                <w:rPr>
                                  <w:rFonts w:ascii="Arial" w:hAnsi="Arial" w:cs="Arial"/>
                                  <w:sz w:val="20"/>
                                  <w:szCs w:val="20"/>
                                  <w:lang w:val="fr-CA"/>
                                </w:rPr>
                                <w:t>Tous les ministères examinent actuellement des demandes d’équipement supplémentaire. L’évaluation des demandes se fait au cas par ca</w:t>
                              </w:r>
                              <w:r>
                                <w:rPr>
                                  <w:rFonts w:ascii="Arial" w:hAnsi="Arial" w:cs="Arial"/>
                                  <w:sz w:val="20"/>
                                  <w:szCs w:val="20"/>
                                  <w:lang w:val="fr-CA"/>
                                </w:rPr>
                                <w:t>s, et chaque ministère peut adopter une approche légèrement différente, selon les différents facteurs et les diverses réalités qui entrent en jeu.</w:t>
                              </w:r>
                            </w:p>
                            <w:p w14:paraId="17FD449A" w14:textId="77777777" w:rsidR="00000000" w:rsidRDefault="001D4C25">
                              <w:pPr>
                                <w:rPr>
                                  <w:rFonts w:ascii="Arial" w:hAnsi="Arial" w:cs="Arial"/>
                                  <w:sz w:val="20"/>
                                  <w:szCs w:val="20"/>
                                  <w:lang w:val="fr-CA"/>
                                </w:rPr>
                              </w:pPr>
                            </w:p>
                            <w:p w14:paraId="6A3D7C3E" w14:textId="77777777" w:rsidR="00000000" w:rsidRDefault="001D4C25">
                              <w:pPr>
                                <w:rPr>
                                  <w:rFonts w:ascii="Arial" w:hAnsi="Arial" w:cs="Arial"/>
                                  <w:b/>
                                  <w:bCs/>
                                  <w:sz w:val="20"/>
                                  <w:szCs w:val="20"/>
                                  <w:lang w:val="fr-CA"/>
                                </w:rPr>
                              </w:pPr>
                              <w:r>
                                <w:rPr>
                                  <w:rFonts w:ascii="Arial" w:hAnsi="Arial" w:cs="Arial"/>
                                  <w:b/>
                                  <w:bCs/>
                                  <w:sz w:val="20"/>
                                  <w:szCs w:val="20"/>
                                  <w:lang w:val="fr-CA"/>
                                </w:rPr>
                                <w:t>Approche du MDN</w:t>
                              </w:r>
                            </w:p>
                            <w:p w14:paraId="53D44E7C" w14:textId="77777777" w:rsidR="00000000" w:rsidRDefault="001D4C25">
                              <w:pPr>
                                <w:rPr>
                                  <w:rFonts w:ascii="Arial" w:hAnsi="Arial" w:cs="Arial"/>
                                  <w:sz w:val="20"/>
                                  <w:szCs w:val="20"/>
                                  <w:lang w:val="fr-CA"/>
                                </w:rPr>
                              </w:pPr>
                            </w:p>
                            <w:p w14:paraId="12D3BD79" w14:textId="77777777" w:rsidR="00000000" w:rsidRDefault="001D4C25">
                              <w:pPr>
                                <w:rPr>
                                  <w:rFonts w:ascii="Arial" w:hAnsi="Arial" w:cs="Arial"/>
                                  <w:sz w:val="20"/>
                                  <w:szCs w:val="20"/>
                                  <w:lang w:val="fr-CA"/>
                                </w:rPr>
                              </w:pPr>
                              <w:r>
                                <w:rPr>
                                  <w:rFonts w:ascii="Arial" w:hAnsi="Arial" w:cs="Arial"/>
                                  <w:sz w:val="20"/>
                                  <w:szCs w:val="20"/>
                                  <w:lang w:val="fr-CA"/>
                                </w:rPr>
                                <w:t>Voici les critères auxquels vous devez satisfaire pour être en mesure de recevoir de l’équi</w:t>
                              </w:r>
                              <w:r>
                                <w:rPr>
                                  <w:rFonts w:ascii="Arial" w:hAnsi="Arial" w:cs="Arial"/>
                                  <w:sz w:val="20"/>
                                  <w:szCs w:val="20"/>
                                  <w:lang w:val="fr-CA"/>
                                </w:rPr>
                                <w:t>pement ergonomique ou de soutien du MDN à domicile :</w:t>
                              </w:r>
                            </w:p>
                            <w:p w14:paraId="601876F0" w14:textId="77777777" w:rsidR="00000000" w:rsidRDefault="001D4C25">
                              <w:pPr>
                                <w:rPr>
                                  <w:rFonts w:ascii="Arial" w:hAnsi="Arial" w:cs="Arial"/>
                                  <w:sz w:val="20"/>
                                  <w:szCs w:val="20"/>
                                  <w:lang w:val="fr-CA"/>
                                </w:rPr>
                              </w:pPr>
                              <w:r>
                                <w:rPr>
                                  <w:rFonts w:ascii="Arial" w:hAnsi="Arial" w:cs="Arial"/>
                                  <w:sz w:val="20"/>
                                  <w:szCs w:val="20"/>
                                  <w:lang w:val="fr-CA"/>
                                </w:rPr>
                                <w:t>•Vous devez être un membre du personnel du MDN ou des FAC qui s’acquitte d’une fonction essentielle désignée par votre N1;</w:t>
                              </w:r>
                            </w:p>
                            <w:p w14:paraId="2597C6EE" w14:textId="77777777" w:rsidR="00000000" w:rsidRDefault="001D4C25">
                              <w:pPr>
                                <w:rPr>
                                  <w:rFonts w:ascii="Arial" w:hAnsi="Arial" w:cs="Arial"/>
                                  <w:sz w:val="20"/>
                                  <w:szCs w:val="20"/>
                                  <w:lang w:val="fr-CA"/>
                                </w:rPr>
                              </w:pPr>
                              <w:r>
                                <w:rPr>
                                  <w:rFonts w:ascii="Arial" w:hAnsi="Arial" w:cs="Arial"/>
                                  <w:sz w:val="20"/>
                                  <w:szCs w:val="20"/>
                                  <w:lang w:val="fr-CA"/>
                                </w:rPr>
                                <w:t>•Vous devez déjà disposer d’é</w:t>
                              </w:r>
                              <w:r>
                                <w:rPr>
                                  <w:rFonts w:ascii="Arial" w:hAnsi="Arial" w:cs="Arial"/>
                                  <w:sz w:val="20"/>
                                  <w:szCs w:val="20"/>
                                  <w:lang w:val="fr-CA"/>
                                </w:rPr>
                                <w:t>quipement ergonomique ou essentiel au bureau;</w:t>
                              </w:r>
                            </w:p>
                            <w:p w14:paraId="4AB767F6" w14:textId="77777777" w:rsidR="00000000" w:rsidRDefault="001D4C25">
                              <w:pPr>
                                <w:rPr>
                                  <w:rFonts w:ascii="Arial" w:hAnsi="Arial" w:cs="Arial"/>
                                  <w:sz w:val="20"/>
                                  <w:szCs w:val="20"/>
                                  <w:lang w:val="fr-CA"/>
                                </w:rPr>
                              </w:pPr>
                              <w:r>
                                <w:rPr>
                                  <w:rFonts w:ascii="Arial" w:hAnsi="Arial" w:cs="Arial"/>
                                  <w:sz w:val="20"/>
                                  <w:szCs w:val="20"/>
                                  <w:lang w:val="fr-CA"/>
                                </w:rPr>
                                <w:t>•Vous devez avoir besoin de l’équipement pour exécuter votre travail;</w:t>
                              </w:r>
                            </w:p>
                            <w:p w14:paraId="791C177D" w14:textId="77777777" w:rsidR="00000000" w:rsidRDefault="001D4C25">
                              <w:pPr>
                                <w:rPr>
                                  <w:rFonts w:ascii="Arial" w:hAnsi="Arial" w:cs="Arial"/>
                                  <w:sz w:val="20"/>
                                  <w:szCs w:val="20"/>
                                  <w:lang w:val="fr-CA"/>
                                </w:rPr>
                              </w:pPr>
                              <w:r>
                                <w:rPr>
                                  <w:rFonts w:ascii="Arial" w:hAnsi="Arial" w:cs="Arial"/>
                                  <w:sz w:val="20"/>
                                  <w:szCs w:val="20"/>
                                  <w:lang w:val="fr-CA"/>
                                </w:rPr>
                                <w:t>•Vous devez obtenir l’approbation de votre gestionnaire pour utiliser votre équipement ergonomique ou essentiel à domicile.</w:t>
                              </w:r>
                            </w:p>
                            <w:p w14:paraId="45BE0F6B" w14:textId="77777777" w:rsidR="00000000" w:rsidRDefault="001D4C25">
                              <w:pPr>
                                <w:rPr>
                                  <w:rFonts w:ascii="Arial" w:hAnsi="Arial" w:cs="Arial"/>
                                  <w:sz w:val="20"/>
                                  <w:szCs w:val="20"/>
                                  <w:lang w:val="fr-CA"/>
                                </w:rPr>
                              </w:pPr>
                            </w:p>
                            <w:p w14:paraId="27626333" w14:textId="77777777" w:rsidR="00000000" w:rsidRDefault="001D4C25">
                              <w:pPr>
                                <w:rPr>
                                  <w:rFonts w:ascii="Arial" w:hAnsi="Arial" w:cs="Arial"/>
                                  <w:sz w:val="20"/>
                                  <w:szCs w:val="20"/>
                                  <w:lang w:val="fr-CA"/>
                                </w:rPr>
                              </w:pPr>
                              <w:r>
                                <w:rPr>
                                  <w:rFonts w:ascii="Arial" w:hAnsi="Arial" w:cs="Arial"/>
                                  <w:sz w:val="20"/>
                                  <w:szCs w:val="20"/>
                                  <w:lang w:val="fr-CA"/>
                                </w:rPr>
                                <w:t>Si vous réponde</w:t>
                              </w:r>
                              <w:r>
                                <w:rPr>
                                  <w:rFonts w:ascii="Arial" w:hAnsi="Arial" w:cs="Arial"/>
                                  <w:sz w:val="20"/>
                                  <w:szCs w:val="20"/>
                                  <w:lang w:val="fr-CA"/>
                                </w:rPr>
                                <w:t>z à tous les critères et êtes en mesure de passer chercher l’équipement au bureau, vous devrez fixer avec votre gestionnaire l’heure de cueillette, tout en veillant à respecter les lignes directrices en matière de santé publique. Votre bâtiment doit être a</w:t>
                              </w:r>
                              <w:r>
                                <w:rPr>
                                  <w:rFonts w:ascii="Arial" w:hAnsi="Arial" w:cs="Arial"/>
                                  <w:sz w:val="20"/>
                                  <w:szCs w:val="20"/>
                                  <w:lang w:val="fr-CA"/>
                                </w:rPr>
                                <w:t xml:space="preserve">ccessible, et seuls les petits articles pourront être ramassés, par exemple, votre clavier, votre souris et votre écran. Sont donc exclus les gros articles, comme votre poste de travail ou du mobilier de bureau. Vous pouvez toutefois emporter votre chaise </w:t>
                              </w:r>
                              <w:r>
                                <w:rPr>
                                  <w:rFonts w:ascii="Arial" w:hAnsi="Arial" w:cs="Arial"/>
                                  <w:sz w:val="20"/>
                                  <w:szCs w:val="20"/>
                                  <w:lang w:val="fr-CA"/>
                                </w:rPr>
                                <w:t>à la maison si vous êtes en mesure de la transporter vous-même.</w:t>
                              </w:r>
                            </w:p>
                            <w:p w14:paraId="04846184" w14:textId="77777777" w:rsidR="00000000" w:rsidRDefault="001D4C25">
                              <w:pPr>
                                <w:rPr>
                                  <w:rFonts w:ascii="Arial" w:hAnsi="Arial" w:cs="Arial"/>
                                  <w:sz w:val="20"/>
                                  <w:szCs w:val="20"/>
                                  <w:lang w:val="fr-CA"/>
                                </w:rPr>
                              </w:pPr>
                            </w:p>
                            <w:p w14:paraId="659DAB17" w14:textId="77777777" w:rsidR="00000000" w:rsidRDefault="001D4C25">
                              <w:pPr>
                                <w:rPr>
                                  <w:rFonts w:ascii="Arial" w:hAnsi="Arial" w:cs="Arial"/>
                                  <w:sz w:val="20"/>
                                  <w:szCs w:val="20"/>
                                  <w:lang w:val="fr-CA"/>
                                </w:rPr>
                              </w:pPr>
                              <w:r>
                                <w:rPr>
                                  <w:rFonts w:ascii="Arial" w:hAnsi="Arial" w:cs="Arial"/>
                                  <w:sz w:val="20"/>
                                  <w:szCs w:val="20"/>
                                  <w:lang w:val="fr-CA"/>
                                </w:rPr>
                                <w:t>Le processus visant l’accès à votre bâtiment et la récupération de l’équipement peut varier d’une organisation à l’autre. Les gestionnaires doivent demander des conseils à leur chaîne de comm</w:t>
                              </w:r>
                              <w:r>
                                <w:rPr>
                                  <w:rFonts w:ascii="Arial" w:hAnsi="Arial" w:cs="Arial"/>
                                  <w:sz w:val="20"/>
                                  <w:szCs w:val="20"/>
                                  <w:lang w:val="fr-CA"/>
                                </w:rPr>
                                <w:t>andement avant d’autoriser l’accès aux bâtiments.</w:t>
                              </w:r>
                            </w:p>
                            <w:p w14:paraId="6CB97CA6" w14:textId="77777777" w:rsidR="00000000" w:rsidRDefault="001D4C25">
                              <w:pPr>
                                <w:rPr>
                                  <w:rFonts w:ascii="Arial" w:hAnsi="Arial" w:cs="Arial"/>
                                  <w:sz w:val="20"/>
                                  <w:szCs w:val="20"/>
                                  <w:lang w:val="fr-CA"/>
                                </w:rPr>
                              </w:pPr>
                            </w:p>
                            <w:p w14:paraId="22EFF0B5" w14:textId="77777777" w:rsidR="00000000" w:rsidRDefault="001D4C25">
                              <w:pPr>
                                <w:rPr>
                                  <w:rFonts w:ascii="Arial" w:hAnsi="Arial" w:cs="Arial"/>
                                  <w:sz w:val="20"/>
                                  <w:szCs w:val="20"/>
                                  <w:lang w:val="fr-CA"/>
                                </w:rPr>
                              </w:pPr>
                              <w:r>
                                <w:rPr>
                                  <w:rFonts w:ascii="Arial" w:hAnsi="Arial" w:cs="Arial"/>
                                  <w:sz w:val="20"/>
                                  <w:szCs w:val="20"/>
                                  <w:lang w:val="fr-CA"/>
                                </w:rPr>
                                <w:lastRenderedPageBreak/>
                                <w:t>On s’attend à ce que les gestionnaires utilisent les mécanismes existants de suivi et d’approbation et s’entendent avec les responsables de la sécurité et du contrôle de l’immeuble pour approuver et facili</w:t>
                              </w:r>
                              <w:r>
                                <w:rPr>
                                  <w:rFonts w:ascii="Arial" w:hAnsi="Arial" w:cs="Arial"/>
                                  <w:sz w:val="20"/>
                                  <w:szCs w:val="20"/>
                                  <w:lang w:val="fr-CA"/>
                                </w:rPr>
                                <w:t>ter l’accès sécuritaire au bâtiment.</w:t>
                              </w:r>
                            </w:p>
                            <w:p w14:paraId="69F201BB" w14:textId="77777777" w:rsidR="00000000" w:rsidRDefault="001D4C25">
                              <w:pPr>
                                <w:rPr>
                                  <w:rFonts w:ascii="Arial" w:hAnsi="Arial" w:cs="Arial"/>
                                  <w:sz w:val="20"/>
                                  <w:szCs w:val="20"/>
                                  <w:lang w:val="fr-CA"/>
                                </w:rPr>
                              </w:pPr>
                            </w:p>
                            <w:p w14:paraId="043942B2" w14:textId="77777777" w:rsidR="00000000" w:rsidRDefault="001D4C25">
                              <w:pPr>
                                <w:rPr>
                                  <w:rFonts w:ascii="Arial" w:hAnsi="Arial" w:cs="Arial"/>
                                  <w:sz w:val="20"/>
                                  <w:szCs w:val="20"/>
                                  <w:lang w:val="fr-CA"/>
                                </w:rPr>
                              </w:pPr>
                              <w:r>
                                <w:rPr>
                                  <w:rFonts w:ascii="Arial" w:hAnsi="Arial" w:cs="Arial"/>
                                  <w:sz w:val="20"/>
                                  <w:szCs w:val="20"/>
                                  <w:lang w:val="fr-CA"/>
                                </w:rPr>
                                <w:t>Pour ce qui est de la récupération d’équipement de TI, entre autres, votre clavier et votre souris, vous devrez communiquer avec le centre de services/Centre de gestion des services et l’OSSI, et votre gestionnaire dev</w:t>
                              </w:r>
                              <w:r>
                                <w:rPr>
                                  <w:rFonts w:ascii="Arial" w:hAnsi="Arial" w:cs="Arial"/>
                                  <w:sz w:val="20"/>
                                  <w:szCs w:val="20"/>
                                  <w:lang w:val="fr-CA"/>
                                </w:rPr>
                                <w:t>ra coordonner la récupération des articles avec votre officier du logement de N1. Les demandes d’autres périphériques essentiels dans le cadre de votre travail, notamment imprimantes et numériseurs, seront considérées au cas par cas.</w:t>
                              </w:r>
                            </w:p>
                            <w:p w14:paraId="23C05F63" w14:textId="77777777" w:rsidR="00000000" w:rsidRDefault="001D4C25">
                              <w:pPr>
                                <w:rPr>
                                  <w:rFonts w:ascii="Arial" w:hAnsi="Arial" w:cs="Arial"/>
                                  <w:sz w:val="20"/>
                                  <w:szCs w:val="20"/>
                                  <w:lang w:val="fr-CA"/>
                                </w:rPr>
                              </w:pPr>
                            </w:p>
                            <w:p w14:paraId="26181FB3" w14:textId="77777777" w:rsidR="00000000" w:rsidRDefault="001D4C25">
                              <w:pPr>
                                <w:rPr>
                                  <w:rFonts w:ascii="Arial" w:hAnsi="Arial" w:cs="Arial"/>
                                  <w:sz w:val="20"/>
                                  <w:szCs w:val="20"/>
                                  <w:lang w:val="fr-CA"/>
                                </w:rPr>
                              </w:pPr>
                              <w:r>
                                <w:rPr>
                                  <w:rFonts w:ascii="Arial" w:hAnsi="Arial" w:cs="Arial"/>
                                  <w:sz w:val="20"/>
                                  <w:szCs w:val="20"/>
                                  <w:lang w:val="fr-CA"/>
                                </w:rPr>
                                <w:t>Si vous n’êtes pas en</w:t>
                              </w:r>
                              <w:r>
                                <w:rPr>
                                  <w:rFonts w:ascii="Arial" w:hAnsi="Arial" w:cs="Arial"/>
                                  <w:sz w:val="20"/>
                                  <w:szCs w:val="20"/>
                                  <w:lang w:val="fr-CA"/>
                                </w:rPr>
                                <w:t xml:space="preserve"> mesure de passer chercher votre équipement, vous devrez vous présenter au milieu de travail, en tant qu’employé essentiel.</w:t>
                              </w:r>
                            </w:p>
                            <w:p w14:paraId="0684DB7D" w14:textId="77777777" w:rsidR="00000000" w:rsidRDefault="001D4C25">
                              <w:pPr>
                                <w:rPr>
                                  <w:rFonts w:ascii="Arial" w:hAnsi="Arial" w:cs="Arial"/>
                                  <w:sz w:val="20"/>
                                  <w:szCs w:val="20"/>
                                  <w:lang w:val="fr-CA"/>
                                </w:rPr>
                              </w:pPr>
                            </w:p>
                            <w:p w14:paraId="31E50C80" w14:textId="77777777" w:rsidR="00000000" w:rsidRDefault="001D4C25">
                              <w:pPr>
                                <w:rPr>
                                  <w:rFonts w:ascii="Arial" w:hAnsi="Arial" w:cs="Arial"/>
                                  <w:sz w:val="20"/>
                                  <w:szCs w:val="20"/>
                                  <w:lang w:val="fr-CA"/>
                                </w:rPr>
                              </w:pPr>
                              <w:r>
                                <w:rPr>
                                  <w:rFonts w:ascii="Arial" w:hAnsi="Arial" w:cs="Arial"/>
                                  <w:sz w:val="20"/>
                                  <w:szCs w:val="20"/>
                                  <w:lang w:val="fr-CA"/>
                                </w:rPr>
                                <w:t>Le MDN continuera de promouvoir une culture d’inclusion et d’accessibilité pour l’ensemble du personnel. Notre ministère remplira t</w:t>
                              </w:r>
                              <w:r>
                                <w:rPr>
                                  <w:rFonts w:ascii="Arial" w:hAnsi="Arial" w:cs="Arial"/>
                                  <w:sz w:val="20"/>
                                  <w:szCs w:val="20"/>
                                  <w:lang w:val="fr-CA"/>
                                </w:rPr>
                                <w:t xml:space="preserve">outes ses obligations de prendre des mesures d’adaptation et s’assurera de tenir compte des exigences en matière de santé et sécurité au travail dans le nouvel environnement de travail. </w:t>
                              </w:r>
                            </w:p>
                            <w:p w14:paraId="3B1D45EB" w14:textId="77777777" w:rsidR="00000000" w:rsidRDefault="001D4C25">
                              <w:pPr>
                                <w:rPr>
                                  <w:rFonts w:ascii="Arial" w:hAnsi="Arial" w:cs="Arial"/>
                                  <w:sz w:val="20"/>
                                  <w:szCs w:val="20"/>
                                  <w:lang w:val="fr-CA"/>
                                </w:rPr>
                              </w:pPr>
                            </w:p>
                            <w:p w14:paraId="6D1023C8" w14:textId="77777777" w:rsidR="00000000" w:rsidRDefault="001D4C25">
                              <w:pPr>
                                <w:rPr>
                                  <w:rFonts w:ascii="Arial" w:hAnsi="Arial" w:cs="Arial"/>
                                  <w:sz w:val="20"/>
                                  <w:szCs w:val="20"/>
                                  <w:lang w:val="fr-CA"/>
                                </w:rPr>
                              </w:pPr>
                              <w:r>
                                <w:rPr>
                                  <w:rFonts w:ascii="Arial" w:hAnsi="Arial" w:cs="Arial"/>
                                  <w:sz w:val="20"/>
                                  <w:szCs w:val="20"/>
                                  <w:lang w:val="fr-CA"/>
                                </w:rPr>
                                <w:t>Si vous ne l’avez pas déjà fait, discutez avec votre gestionnaire en</w:t>
                              </w:r>
                              <w:r>
                                <w:rPr>
                                  <w:rFonts w:ascii="Arial" w:hAnsi="Arial" w:cs="Arial"/>
                                  <w:sz w:val="20"/>
                                  <w:szCs w:val="20"/>
                                  <w:lang w:val="fr-CA"/>
                                </w:rPr>
                                <w:t xml:space="preserve"> vue de l’adoption d’un régime de travail de rechange.</w:t>
                              </w:r>
                            </w:p>
                            <w:p w14:paraId="1F39A093" w14:textId="77777777" w:rsidR="00000000" w:rsidRDefault="001D4C25">
                              <w:pPr>
                                <w:rPr>
                                  <w:rFonts w:ascii="Arial" w:hAnsi="Arial" w:cs="Arial"/>
                                  <w:sz w:val="20"/>
                                  <w:szCs w:val="20"/>
                                  <w:lang w:val="fr-CA"/>
                                </w:rPr>
                              </w:pPr>
                            </w:p>
                            <w:p w14:paraId="00D1F70E" w14:textId="77777777" w:rsidR="00000000" w:rsidRDefault="001D4C25">
                              <w:pPr>
                                <w:rPr>
                                  <w:rFonts w:ascii="Arial" w:hAnsi="Arial" w:cs="Arial"/>
                                  <w:sz w:val="20"/>
                                  <w:szCs w:val="20"/>
                                  <w:lang w:val="fr-CA"/>
                                </w:rPr>
                              </w:pPr>
                              <w:r>
                                <w:rPr>
                                  <w:rFonts w:ascii="Arial" w:hAnsi="Arial" w:cs="Arial"/>
                                  <w:sz w:val="20"/>
                                  <w:szCs w:val="20"/>
                                  <w:lang w:val="fr-CA"/>
                                </w:rPr>
                                <w:t>Nous préparons également des lignes directrices additionnelles pour les gestionnaires à court et à long terme.</w:t>
                              </w:r>
                            </w:p>
                            <w:p w14:paraId="11FF8AC9" w14:textId="77777777" w:rsidR="00000000" w:rsidRDefault="001D4C25">
                              <w:pPr>
                                <w:rPr>
                                  <w:rFonts w:ascii="Arial" w:hAnsi="Arial" w:cs="Arial"/>
                                  <w:sz w:val="20"/>
                                  <w:szCs w:val="20"/>
                                  <w:lang w:val="fr-CA"/>
                                </w:rPr>
                              </w:pPr>
                            </w:p>
                            <w:p w14:paraId="137C0B6D" w14:textId="77777777" w:rsidR="00000000" w:rsidRDefault="001D4C25">
                              <w:pPr>
                                <w:rPr>
                                  <w:lang w:val="fr-CA"/>
                                </w:rPr>
                              </w:pPr>
                              <w:r>
                                <w:rPr>
                                  <w:noProof/>
                                  <w:lang w:eastAsia="en-CA"/>
                                </w:rPr>
                                <w:lastRenderedPageBreak/>
                                <w:drawing>
                                  <wp:inline distT="0" distB="0" distL="0" distR="0" wp14:anchorId="15778367" wp14:editId="24F8CDFA">
                                    <wp:extent cx="8229600" cy="6172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6172200"/>
                                            </a:xfrm>
                                            <a:prstGeom prst="rect">
                                              <a:avLst/>
                                            </a:prstGeom>
                                            <a:noFill/>
                                            <a:ln>
                                              <a:noFill/>
                                            </a:ln>
                                          </pic:spPr>
                                        </pic:pic>
                                      </a:graphicData>
                                    </a:graphic>
                                  </wp:inline>
                                </w:drawing>
                              </w:r>
                            </w:p>
                          </w:tc>
                        </w:tr>
                      </w:tbl>
                      <w:p w14:paraId="5D4E1647" w14:textId="77777777" w:rsidR="00000000" w:rsidRDefault="001D4C25">
                        <w:pPr>
                          <w:jc w:val="center"/>
                          <w:rPr>
                            <w:rFonts w:ascii="Times New Roman" w:eastAsia="Times New Roman" w:hAnsi="Times New Roman" w:cs="Times New Roman"/>
                            <w:sz w:val="20"/>
                            <w:szCs w:val="20"/>
                            <w:lang w:eastAsia="en-CA"/>
                          </w:rPr>
                        </w:pPr>
                      </w:p>
                    </w:tc>
                  </w:tr>
                  <w:tr w:rsidR="00000000" w14:paraId="5FA83F27" w14:textId="77777777">
                    <w:trPr>
                      <w:trHeight w:val="150"/>
                      <w:tblCellSpacing w:w="0" w:type="dxa"/>
                      <w:jc w:val="center"/>
                    </w:trPr>
                    <w:tc>
                      <w:tcPr>
                        <w:tcW w:w="0" w:type="auto"/>
                        <w:shd w:val="clear" w:color="auto" w:fill="ECECEC"/>
                        <w:vAlign w:val="center"/>
                        <w:hideMark/>
                      </w:tcPr>
                      <w:p w14:paraId="45C98962" w14:textId="77777777" w:rsidR="00000000" w:rsidRDefault="001D4C25">
                        <w:pPr>
                          <w:rPr>
                            <w:rFonts w:ascii="Times New Roman" w:eastAsia="Times New Roman" w:hAnsi="Times New Roman" w:cs="Times New Roman"/>
                            <w:sz w:val="20"/>
                            <w:szCs w:val="20"/>
                            <w:lang w:eastAsia="en-CA"/>
                          </w:rPr>
                        </w:pPr>
                      </w:p>
                    </w:tc>
                  </w:tr>
                  <w:tr w:rsidR="00000000" w14:paraId="0E162EE8" w14:textId="77777777">
                    <w:trPr>
                      <w:trHeight w:val="150"/>
                      <w:tblCellSpacing w:w="0" w:type="dxa"/>
                      <w:jc w:val="center"/>
                    </w:trPr>
                    <w:tc>
                      <w:tcPr>
                        <w:tcW w:w="0" w:type="auto"/>
                        <w:shd w:val="clear" w:color="auto" w:fill="ECECEC"/>
                        <w:vAlign w:val="center"/>
                        <w:hideMark/>
                      </w:tcPr>
                      <w:p w14:paraId="548BB11B" w14:textId="77777777" w:rsidR="00000000" w:rsidRDefault="001D4C25">
                        <w:pPr>
                          <w:jc w:val="center"/>
                          <w:rPr>
                            <w:rFonts w:ascii="Arial" w:hAnsi="Arial" w:cs="Arial"/>
                            <w:color w:val="0563C1"/>
                            <w:sz w:val="24"/>
                            <w:szCs w:val="24"/>
                            <w:lang w:eastAsia="en-CA"/>
                          </w:rPr>
                        </w:pPr>
                        <w:hyperlink r:id="rId13" w:history="1">
                          <w:r>
                            <w:rPr>
                              <w:rStyle w:val="Hyperlink"/>
                              <w:rFonts w:ascii="Arial" w:hAnsi="Arial" w:cs="Arial"/>
                              <w:sz w:val="24"/>
                              <w:szCs w:val="24"/>
                            </w:rPr>
                            <w:t>Des commentaires</w:t>
                          </w:r>
                        </w:hyperlink>
                      </w:p>
                    </w:tc>
                  </w:tr>
                  <w:tr w:rsidR="00000000" w14:paraId="46C030AD" w14:textId="77777777">
                    <w:trPr>
                      <w:trHeight w:val="150"/>
                      <w:tblCellSpacing w:w="0" w:type="dxa"/>
                      <w:jc w:val="center"/>
                    </w:trPr>
                    <w:tc>
                      <w:tcPr>
                        <w:tcW w:w="0" w:type="auto"/>
                        <w:shd w:val="clear" w:color="auto" w:fill="34698E"/>
                        <w:vAlign w:val="center"/>
                        <w:hideMark/>
                      </w:tcPr>
                      <w:p w14:paraId="04122272" w14:textId="77777777" w:rsidR="00000000" w:rsidRDefault="001D4C25">
                        <w:pPr>
                          <w:jc w:val="center"/>
                          <w:rPr>
                            <w:rFonts w:ascii="Arial" w:hAnsi="Arial" w:cs="Arial"/>
                            <w:sz w:val="24"/>
                            <w:szCs w:val="24"/>
                            <w:lang w:val="fr-CA"/>
                          </w:rPr>
                        </w:pPr>
                        <w:r>
                          <w:rPr>
                            <w:rFonts w:ascii="Arial" w:hAnsi="Arial" w:cs="Arial"/>
                            <w:color w:val="D9D9D9"/>
                            <w:sz w:val="15"/>
                            <w:szCs w:val="15"/>
                            <w:lang w:val="fr-CA"/>
                          </w:rPr>
                          <w:t>Ministère de la Défense nationale</w:t>
                        </w:r>
                      </w:p>
                    </w:tc>
                  </w:tr>
                </w:tbl>
                <w:p w14:paraId="56183EB4" w14:textId="77777777" w:rsidR="00000000" w:rsidRDefault="001D4C25">
                  <w:pPr>
                    <w:jc w:val="center"/>
                    <w:rPr>
                      <w:rFonts w:ascii="Times New Roman" w:hAnsi="Times New Roman" w:cs="Times New Roman"/>
                      <w:sz w:val="20"/>
                      <w:szCs w:val="20"/>
                      <w:lang w:val="fr-CA" w:eastAsia="en-CA"/>
                    </w:rPr>
                  </w:pPr>
                </w:p>
                <w:p w14:paraId="7B2A61C5" w14:textId="77777777" w:rsidR="00000000" w:rsidRDefault="001D4C25">
                  <w:pPr>
                    <w:jc w:val="center"/>
                    <w:rPr>
                      <w:rFonts w:ascii="Times New Roman" w:hAnsi="Times New Roman" w:cs="Times New Roman"/>
                      <w:sz w:val="20"/>
                      <w:szCs w:val="20"/>
                      <w:lang w:val="fr-CA" w:eastAsia="en-CA"/>
                    </w:rPr>
                  </w:pPr>
                </w:p>
                <w:p w14:paraId="23F5AF5D" w14:textId="77777777" w:rsidR="00000000" w:rsidRDefault="001D4C25">
                  <w:pPr>
                    <w:jc w:val="center"/>
                    <w:rPr>
                      <w:rFonts w:ascii="Arial" w:hAnsi="Arial" w:cs="Arial"/>
                      <w:lang w:val="fr-CA"/>
                    </w:rPr>
                  </w:pPr>
                </w:p>
                <w:p w14:paraId="235552BC" w14:textId="77777777" w:rsidR="00000000" w:rsidRDefault="001D4C25">
                  <w:pPr>
                    <w:rPr>
                      <w:rFonts w:ascii="Arial" w:hAnsi="Arial" w:cs="Arial"/>
                      <w:sz w:val="24"/>
                      <w:szCs w:val="24"/>
                      <w:lang w:val="fr-CA" w:eastAsia="en-CA"/>
                    </w:rPr>
                  </w:pPr>
                </w:p>
              </w:tc>
            </w:tr>
            <w:tr w:rsidR="00000000" w14:paraId="5BBBAFF5" w14:textId="77777777">
              <w:trPr>
                <w:trHeight w:val="450"/>
                <w:tblCellSpacing w:w="0" w:type="dxa"/>
              </w:trPr>
              <w:tc>
                <w:tcPr>
                  <w:tcW w:w="0" w:type="auto"/>
                  <w:vAlign w:val="center"/>
                  <w:hideMark/>
                </w:tcPr>
                <w:p w14:paraId="784DCCEE" w14:textId="77777777" w:rsidR="00000000" w:rsidRDefault="001D4C25">
                  <w:pPr>
                    <w:rPr>
                      <w:rFonts w:ascii="Arial" w:hAnsi="Arial" w:cs="Arial"/>
                      <w:sz w:val="24"/>
                      <w:szCs w:val="24"/>
                      <w:lang w:val="fr-CA" w:eastAsia="en-CA"/>
                    </w:rPr>
                  </w:pPr>
                </w:p>
              </w:tc>
            </w:tr>
          </w:tbl>
          <w:p w14:paraId="4A5A409D" w14:textId="77777777" w:rsidR="00000000" w:rsidRDefault="001D4C25">
            <w:pPr>
              <w:rPr>
                <w:rFonts w:ascii="Times New Roman" w:eastAsia="Times New Roman" w:hAnsi="Times New Roman" w:cs="Times New Roman"/>
                <w:sz w:val="20"/>
                <w:szCs w:val="20"/>
                <w:lang w:eastAsia="en-CA"/>
              </w:rPr>
            </w:pPr>
          </w:p>
        </w:tc>
      </w:tr>
    </w:tbl>
    <w:p w14:paraId="22D7FF7C" w14:textId="77777777" w:rsidR="00000000" w:rsidRDefault="001D4C25">
      <w:pPr>
        <w:pStyle w:val="wordsection1"/>
        <w:spacing w:before="0" w:beforeAutospacing="0" w:after="0" w:afterAutospacing="0"/>
        <w:rPr>
          <w:rFonts w:ascii="Arial" w:hAnsi="Arial" w:cs="Arial"/>
          <w:b/>
          <w:bCs/>
          <w:sz w:val="18"/>
          <w:szCs w:val="18"/>
          <w:lang w:val="fr-CA"/>
        </w:rPr>
      </w:pPr>
    </w:p>
    <w:p w14:paraId="5370FCAE" w14:textId="77777777" w:rsidR="00000000" w:rsidRDefault="001D4C25">
      <w:pPr>
        <w:pStyle w:val="wordsection1"/>
        <w:spacing w:before="0" w:beforeAutospacing="0" w:after="0" w:afterAutospacing="0"/>
        <w:rPr>
          <w:rFonts w:ascii="Calibri" w:hAnsi="Calibri" w:cs="Calibri"/>
          <w:sz w:val="22"/>
          <w:szCs w:val="22"/>
          <w:lang w:val="fr-CA" w:eastAsia="en-US"/>
        </w:rPr>
      </w:pPr>
    </w:p>
    <w:p w14:paraId="309A87BD" w14:textId="77777777" w:rsidR="001D4C25" w:rsidRDefault="001D4C25">
      <w:pPr>
        <w:pStyle w:val="wordsection1"/>
        <w:spacing w:before="0" w:beforeAutospacing="0" w:after="0" w:afterAutospacing="0"/>
        <w:rPr>
          <w:rFonts w:ascii="Calibri" w:hAnsi="Calibri" w:cs="Calibri"/>
          <w:sz w:val="22"/>
          <w:szCs w:val="22"/>
          <w:lang w:val="fr-CA" w:eastAsia="en-US"/>
        </w:rPr>
      </w:pPr>
    </w:p>
    <w:sectPr w:rsidR="001D4C25">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931965"/>
    <w:multiLevelType w:val="hybridMultilevel"/>
    <w:tmpl w:val="FD5C7D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252B0"/>
    <w:rsid w:val="001D4C25"/>
    <w:rsid w:val="006252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E6D60"/>
  <w15:chartTrackingRefBased/>
  <w15:docId w15:val="{56B24D93-64AE-48B3-80EC-95725159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heme="minorEastAsia"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u w:val="single"/>
    </w:rPr>
  </w:style>
  <w:style w:type="character" w:styleId="FollowedHyperlink">
    <w:name w:val="FollowedHyperlink"/>
    <w:basedOn w:val="DefaultParagraphFont"/>
    <w:uiPriority w:val="99"/>
    <w:semiHidden/>
    <w:unhideWhenUsed/>
    <w:rPr>
      <w:color w:val="954F72"/>
      <w:u w:val="single"/>
    </w:rPr>
  </w:style>
  <w:style w:type="paragraph" w:customStyle="1" w:styleId="msonormal0">
    <w:name w:val="msonormal"/>
    <w:basedOn w:val="Normal"/>
    <w:uiPriority w:val="99"/>
    <w:semiHidden/>
    <w:pPr>
      <w:spacing w:before="100" w:beforeAutospacing="1" w:after="100" w:afterAutospacing="1"/>
    </w:pPr>
    <w:rPr>
      <w:rFonts w:ascii="Times New Roman" w:hAnsi="Times New Roman" w:cs="Times New Roman"/>
      <w:sz w:val="24"/>
      <w:szCs w:val="24"/>
      <w:lang w:eastAsia="en-CA"/>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sz w:val="24"/>
      <w:szCs w:val="24"/>
      <w:lang w:eastAsia="en-CA"/>
    </w:rPr>
  </w:style>
  <w:style w:type="paragraph" w:styleId="ListParagraph">
    <w:name w:val="List Paragraph"/>
    <w:basedOn w:val="Normal"/>
    <w:uiPriority w:val="34"/>
    <w:semiHidden/>
    <w:qFormat/>
    <w:pPr>
      <w:ind w:left="720"/>
    </w:pPr>
    <w:rPr>
      <w:lang w:eastAsia="en-CA"/>
    </w:rPr>
  </w:style>
  <w:style w:type="paragraph" w:customStyle="1" w:styleId="wordsection1">
    <w:name w:val="wordsection1"/>
    <w:basedOn w:val="Normal"/>
    <w:uiPriority w:val="99"/>
    <w:semiHidden/>
    <w:pPr>
      <w:spacing w:before="100" w:beforeAutospacing="1" w:after="100" w:afterAutospacing="1"/>
    </w:pPr>
    <w:rPr>
      <w:rFonts w:ascii="Verdana" w:hAnsi="Verdana" w:cs="Times New Roman"/>
      <w:sz w:val="24"/>
      <w:szCs w:val="24"/>
      <w:lang w:eastAsia="en-CA"/>
    </w:rPr>
  </w:style>
  <w:style w:type="character" w:customStyle="1" w:styleId="emailstyle20">
    <w:name w:val="emailstyle20"/>
    <w:basedOn w:val="DefaultParagraphFont"/>
    <w:rPr>
      <w:rFonts w:ascii="Calibri" w:hAnsi="Calibri" w:cs="Calibri" w:hint="default"/>
      <w:color w:val="auto"/>
    </w:rPr>
  </w:style>
  <w:style w:type="character" w:customStyle="1" w:styleId="emailstyle21">
    <w:name w:val="emailstyle21"/>
    <w:basedOn w:val="DefaultParagraphFont"/>
    <w:rPr>
      <w:rFonts w:ascii="Calibri" w:hAnsi="Calibri" w:cs="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3622">
      <w:marLeft w:val="0"/>
      <w:marRight w:val="0"/>
      <w:marTop w:val="0"/>
      <w:marBottom w:val="0"/>
      <w:divBdr>
        <w:top w:val="none" w:sz="0" w:space="0" w:color="auto"/>
        <w:left w:val="none" w:sz="0" w:space="0" w:color="auto"/>
        <w:bottom w:val="none" w:sz="0" w:space="0" w:color="auto"/>
        <w:right w:val="none" w:sz="0" w:space="0" w:color="auto"/>
      </w:divBdr>
      <w:divsChild>
        <w:div w:id="551892773">
          <w:marLeft w:val="0"/>
          <w:marRight w:val="0"/>
          <w:marTop w:val="0"/>
          <w:marBottom w:val="0"/>
          <w:divBdr>
            <w:top w:val="single" w:sz="8" w:space="3" w:color="E1E1E1"/>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Internal_Communications_internes@forces.gc.ca?subject=Des%20commentaires%20sur%20le%20message%20destin&#233;%20&#224;%20l&#8217;ensemble%20du%20personnel" TargetMode="External"/><Relationship Id="rId3" Type="http://schemas.openxmlformats.org/officeDocument/2006/relationships/settings" Target="settings.xml"/><Relationship Id="rId7" Type="http://schemas.openxmlformats.org/officeDocument/2006/relationships/hyperlink" Target="https://www.canada.ca/en/government/publicservice/covid-19/working-remotely.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ada.ca/en/department-national-defence/campaigns/covid-19.html" TargetMode="External"/><Relationship Id="rId11" Type="http://schemas.openxmlformats.org/officeDocument/2006/relationships/hyperlink" Target="https://www.canada.ca/fr/gouvernement/fonctionpublique/covid-19/travail-distance.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canada.ca/fr/ministere-defense-nationale/campagnes/covid-19.html" TargetMode="External"/><Relationship Id="rId4" Type="http://schemas.openxmlformats.org/officeDocument/2006/relationships/webSettings" Target="webSettings.xml"/><Relationship Id="rId9" Type="http://schemas.openxmlformats.org/officeDocument/2006/relationships/hyperlink" Target="mailto:Internal_Communications_internes@forces.gc.ca?subject=All-staff%20message%20feedbac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1412</Words>
  <Characters>8053</Characters>
  <Application>Microsoft Office Word</Application>
  <DocSecurity>0</DocSecurity>
  <Lines>67</Lines>
  <Paragraphs>18</Paragraphs>
  <ScaleCrop>false</ScaleCrop>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cathy ko</cp:lastModifiedBy>
  <cp:revision>2</cp:revision>
  <dcterms:created xsi:type="dcterms:W3CDTF">2020-05-05T19:15:00Z</dcterms:created>
  <dcterms:modified xsi:type="dcterms:W3CDTF">2020-05-05T19:15:00Z</dcterms:modified>
</cp:coreProperties>
</file>