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279D" w14:textId="3769D9B1" w:rsidR="004C64EC" w:rsidRPr="000D274E" w:rsidRDefault="000D274E" w:rsidP="004C64EC">
      <w:pPr>
        <w:spacing w:line="252" w:lineRule="auto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0D274E">
        <w:rPr>
          <w:rFonts w:ascii="Arial" w:hAnsi="Arial" w:cs="Arial"/>
          <w:b/>
          <w:sz w:val="28"/>
          <w:szCs w:val="28"/>
          <w:lang w:val="fr-CA"/>
        </w:rPr>
        <w:t xml:space="preserve">Travail à distance et remboursement </w:t>
      </w:r>
      <w:r>
        <w:rPr>
          <w:rFonts w:ascii="Arial" w:hAnsi="Arial" w:cs="Arial"/>
          <w:b/>
          <w:sz w:val="28"/>
          <w:szCs w:val="28"/>
          <w:lang w:val="fr-CA"/>
        </w:rPr>
        <w:t>de l’équipement des employés</w:t>
      </w:r>
    </w:p>
    <w:p w14:paraId="748390A9" w14:textId="72D1300B" w:rsidR="001B62B0" w:rsidRPr="000D274E" w:rsidRDefault="008D6581" w:rsidP="00F54035">
      <w:pPr>
        <w:spacing w:before="120" w:after="240" w:line="240" w:lineRule="auto"/>
        <w:rPr>
          <w:rFonts w:cstheme="minorHAnsi"/>
          <w:b/>
          <w:sz w:val="26"/>
          <w:szCs w:val="26"/>
          <w:lang w:val="fr-CA"/>
        </w:rPr>
      </w:pPr>
      <w:r w:rsidRPr="000D274E">
        <w:rPr>
          <w:rFonts w:cstheme="minorHAnsi"/>
          <w:b/>
          <w:sz w:val="24"/>
          <w:szCs w:val="24"/>
          <w:lang w:val="fr-CA"/>
        </w:rPr>
        <w:br/>
      </w:r>
      <w:r w:rsidR="00F54035" w:rsidRPr="000D274E">
        <w:rPr>
          <w:rFonts w:cstheme="minorHAnsi"/>
          <w:b/>
          <w:sz w:val="26"/>
          <w:szCs w:val="26"/>
          <w:lang w:val="fr-CA"/>
        </w:rPr>
        <w:t>CONTEXT</w:t>
      </w:r>
      <w:r w:rsidR="000D274E">
        <w:rPr>
          <w:rFonts w:cstheme="minorHAnsi"/>
          <w:b/>
          <w:sz w:val="26"/>
          <w:szCs w:val="26"/>
          <w:lang w:val="fr-CA"/>
        </w:rPr>
        <w:t>E</w:t>
      </w:r>
      <w:bookmarkStart w:id="0" w:name="_GoBack"/>
      <w:bookmarkEnd w:id="0"/>
    </w:p>
    <w:p w14:paraId="15335B83" w14:textId="2905784E" w:rsidR="00642BB9" w:rsidRPr="000D274E" w:rsidRDefault="000D274E" w:rsidP="00642BB9">
      <w:pPr>
        <w:spacing w:after="120" w:line="240" w:lineRule="auto"/>
        <w:rPr>
          <w:rFonts w:eastAsia="Times New Roman"/>
          <w:lang w:val="fr-CA"/>
        </w:rPr>
      </w:pPr>
      <w:r>
        <w:rPr>
          <w:rFonts w:eastAsia="Times New Roman"/>
          <w:lang w:val="fr-CA"/>
        </w:rPr>
        <w:t xml:space="preserve">La pandémie de </w:t>
      </w:r>
      <w:r w:rsidR="00834FFE">
        <w:rPr>
          <w:rFonts w:eastAsia="Times New Roman"/>
          <w:lang w:val="fr-CA"/>
        </w:rPr>
        <w:t xml:space="preserve">la </w:t>
      </w:r>
      <w:r w:rsidR="008D6581" w:rsidRPr="000D274E">
        <w:rPr>
          <w:rFonts w:eastAsia="Times New Roman"/>
          <w:lang w:val="fr-CA"/>
        </w:rPr>
        <w:t xml:space="preserve">COVID-19 </w:t>
      </w:r>
      <w:r>
        <w:rPr>
          <w:rFonts w:eastAsia="Times New Roman"/>
          <w:lang w:val="fr-CA"/>
        </w:rPr>
        <w:t>est sans précédent</w:t>
      </w:r>
      <w:r w:rsidR="005527D9" w:rsidRPr="000D274E">
        <w:rPr>
          <w:rFonts w:eastAsia="Times New Roman"/>
          <w:lang w:val="fr-CA"/>
        </w:rPr>
        <w:t xml:space="preserve">. </w:t>
      </w:r>
      <w:r>
        <w:rPr>
          <w:rFonts w:eastAsia="Times New Roman"/>
          <w:lang w:val="fr-CA"/>
        </w:rPr>
        <w:t>Dans le contexte actuel, les ministères doivent pouvoir continuer</w:t>
      </w:r>
      <w:r w:rsidR="00E24009">
        <w:rPr>
          <w:rFonts w:eastAsia="Times New Roman"/>
          <w:lang w:val="fr-CA"/>
        </w:rPr>
        <w:t xml:space="preserve"> de </w:t>
      </w:r>
      <w:r w:rsidR="00670289">
        <w:rPr>
          <w:rFonts w:eastAsia="Times New Roman"/>
          <w:lang w:val="fr-CA"/>
        </w:rPr>
        <w:t xml:space="preserve">travailler afin de </w:t>
      </w:r>
      <w:r w:rsidR="00E24009">
        <w:rPr>
          <w:rFonts w:eastAsia="Times New Roman"/>
          <w:lang w:val="fr-CA"/>
        </w:rPr>
        <w:t xml:space="preserve">protéger la santé, la sécurité et le bien-être économique des Canadiens et </w:t>
      </w:r>
      <w:r w:rsidR="00670289">
        <w:rPr>
          <w:rFonts w:eastAsia="Times New Roman"/>
          <w:lang w:val="fr-CA"/>
        </w:rPr>
        <w:t>d’</w:t>
      </w:r>
      <w:r w:rsidR="00E24009">
        <w:rPr>
          <w:rFonts w:eastAsia="Times New Roman"/>
          <w:lang w:val="fr-CA"/>
        </w:rPr>
        <w:t>assurer le fonctionnement efficace du gouvernement du Canada</w:t>
      </w:r>
      <w:r w:rsidR="005527D9" w:rsidRPr="000D274E">
        <w:rPr>
          <w:rFonts w:eastAsia="Times New Roman"/>
          <w:lang w:val="fr-CA"/>
        </w:rPr>
        <w:t xml:space="preserve">. </w:t>
      </w:r>
    </w:p>
    <w:p w14:paraId="3B97B803" w14:textId="3D56CA31" w:rsidR="00642BB9" w:rsidRPr="000D274E" w:rsidRDefault="00E24009" w:rsidP="00642BB9">
      <w:pPr>
        <w:spacing w:after="120" w:line="240" w:lineRule="auto"/>
        <w:rPr>
          <w:rFonts w:eastAsia="Times New Roman"/>
          <w:lang w:val="fr-CA"/>
        </w:rPr>
      </w:pPr>
      <w:r>
        <w:rPr>
          <w:rFonts w:eastAsia="Times New Roman"/>
          <w:lang w:val="fr-CA"/>
        </w:rPr>
        <w:t xml:space="preserve">Pour ce faire, ils comptent sur les fonctionnaires, qui sont maintenant nombreux à devoir travailler à distance pour respecter les recommandations des autorités de santé publique sur </w:t>
      </w:r>
      <w:proofErr w:type="gramStart"/>
      <w:r>
        <w:rPr>
          <w:rFonts w:eastAsia="Times New Roman"/>
          <w:lang w:val="fr-CA"/>
        </w:rPr>
        <w:t>l</w:t>
      </w:r>
      <w:r w:rsidR="00760749">
        <w:rPr>
          <w:rFonts w:eastAsia="Times New Roman"/>
          <w:lang w:val="fr-CA"/>
        </w:rPr>
        <w:t>a</w:t>
      </w:r>
      <w:r>
        <w:rPr>
          <w:rFonts w:eastAsia="Times New Roman"/>
          <w:lang w:val="fr-CA"/>
        </w:rPr>
        <w:t>«</w:t>
      </w:r>
      <w:proofErr w:type="gramEnd"/>
      <w:r w:rsidR="00590F41">
        <w:rPr>
          <w:rFonts w:eastAsia="Times New Roman"/>
          <w:lang w:val="fr-CA"/>
        </w:rPr>
        <w:t> </w:t>
      </w:r>
      <w:r w:rsidR="00760749">
        <w:rPr>
          <w:rFonts w:eastAsia="Times New Roman"/>
          <w:lang w:val="fr-CA"/>
        </w:rPr>
        <w:t xml:space="preserve">distanciation </w:t>
      </w:r>
      <w:r>
        <w:rPr>
          <w:rFonts w:eastAsia="Times New Roman"/>
          <w:lang w:val="fr-CA"/>
        </w:rPr>
        <w:t>physique</w:t>
      </w:r>
      <w:r w:rsidR="00590F41">
        <w:rPr>
          <w:rFonts w:eastAsia="Times New Roman"/>
          <w:lang w:val="fr-CA"/>
        </w:rPr>
        <w:t> </w:t>
      </w:r>
      <w:r>
        <w:rPr>
          <w:rFonts w:eastAsia="Times New Roman"/>
          <w:lang w:val="fr-CA"/>
        </w:rPr>
        <w:t>» en vue d’«</w:t>
      </w:r>
      <w:r w:rsidR="00590F41">
        <w:rPr>
          <w:rFonts w:eastAsia="Times New Roman"/>
          <w:lang w:val="fr-CA"/>
        </w:rPr>
        <w:t> </w:t>
      </w:r>
      <w:r>
        <w:rPr>
          <w:rFonts w:eastAsia="Times New Roman"/>
          <w:lang w:val="fr-CA"/>
        </w:rPr>
        <w:t>aplanir la courbe</w:t>
      </w:r>
      <w:r w:rsidR="00590F41">
        <w:rPr>
          <w:rFonts w:eastAsia="Times New Roman"/>
          <w:lang w:val="fr-CA"/>
        </w:rPr>
        <w:t> </w:t>
      </w:r>
      <w:r>
        <w:rPr>
          <w:rFonts w:eastAsia="Times New Roman"/>
          <w:lang w:val="fr-CA"/>
        </w:rPr>
        <w:t>».</w:t>
      </w:r>
      <w:r w:rsidR="00642BB9" w:rsidRPr="000D274E">
        <w:rPr>
          <w:rFonts w:eastAsia="Times New Roman"/>
          <w:lang w:val="fr-CA"/>
        </w:rPr>
        <w:t xml:space="preserve"> </w:t>
      </w:r>
    </w:p>
    <w:p w14:paraId="7E78224B" w14:textId="45977E49" w:rsidR="00642BB9" w:rsidRPr="000D274E" w:rsidRDefault="00E24009" w:rsidP="00642BB9">
      <w:pPr>
        <w:spacing w:after="120" w:line="240" w:lineRule="auto"/>
        <w:rPr>
          <w:rFonts w:eastAsia="Times New Roman"/>
          <w:lang w:val="fr-CA"/>
        </w:rPr>
      </w:pPr>
      <w:r>
        <w:rPr>
          <w:rFonts w:eastAsia="Times New Roman"/>
          <w:lang w:val="fr-CA"/>
        </w:rPr>
        <w:t xml:space="preserve">Plusieurs fonctionnaires disposent de l’équipement requis pour accomplir leurs tâches à distance. Cependant, la vitesse à laquelle cette crise est </w:t>
      </w:r>
      <w:r w:rsidR="005B59E4">
        <w:rPr>
          <w:rFonts w:eastAsia="Times New Roman"/>
          <w:lang w:val="fr-CA"/>
        </w:rPr>
        <w:t xml:space="preserve">survenue, sa durée et le risque qu’elle se prolonge font en sorte que certains fonctionnaires </w:t>
      </w:r>
      <w:r w:rsidR="00760749">
        <w:rPr>
          <w:rFonts w:eastAsia="Times New Roman"/>
          <w:lang w:val="fr-CA"/>
        </w:rPr>
        <w:t xml:space="preserve">pourront </w:t>
      </w:r>
      <w:r w:rsidR="005B59E4">
        <w:rPr>
          <w:rFonts w:eastAsia="Times New Roman"/>
          <w:lang w:val="fr-CA"/>
        </w:rPr>
        <w:t>avoir besoin d’équipement supplémentaire</w:t>
      </w:r>
      <w:r w:rsidR="00642BB9" w:rsidRPr="000D274E">
        <w:rPr>
          <w:rFonts w:eastAsia="Times New Roman"/>
          <w:lang w:val="fr-CA"/>
        </w:rPr>
        <w:t xml:space="preserve">. </w:t>
      </w:r>
    </w:p>
    <w:p w14:paraId="1B04337B" w14:textId="32EB0F80" w:rsidR="005527D9" w:rsidRPr="000D274E" w:rsidRDefault="005B59E4" w:rsidP="008D6581">
      <w:pPr>
        <w:spacing w:after="120" w:line="240" w:lineRule="auto"/>
        <w:rPr>
          <w:rFonts w:eastAsia="Times New Roman"/>
          <w:lang w:val="fr-CA"/>
        </w:rPr>
      </w:pPr>
      <w:r>
        <w:rPr>
          <w:rFonts w:eastAsia="Times New Roman"/>
          <w:lang w:val="fr-CA"/>
        </w:rPr>
        <w:t xml:space="preserve">Naturellement, les ministères se demandent dans quelles circonstances ils </w:t>
      </w:r>
      <w:r w:rsidR="00760749">
        <w:rPr>
          <w:rFonts w:eastAsia="Times New Roman"/>
          <w:lang w:val="fr-CA"/>
        </w:rPr>
        <w:t xml:space="preserve">doivent </w:t>
      </w:r>
      <w:r>
        <w:rPr>
          <w:rFonts w:eastAsia="Times New Roman"/>
          <w:lang w:val="fr-CA"/>
        </w:rPr>
        <w:t>fournir de l’équipement</w:t>
      </w:r>
      <w:r w:rsidR="00670289">
        <w:rPr>
          <w:rFonts w:eastAsia="Times New Roman"/>
          <w:lang w:val="fr-CA"/>
        </w:rPr>
        <w:t xml:space="preserve"> supplémentaire</w:t>
      </w:r>
      <w:r w:rsidR="00642BB9" w:rsidRPr="000D274E">
        <w:rPr>
          <w:rFonts w:eastAsia="Times New Roman"/>
          <w:lang w:val="fr-CA"/>
        </w:rPr>
        <w:t xml:space="preserve">. </w:t>
      </w:r>
      <w:r>
        <w:rPr>
          <w:rFonts w:eastAsia="Times New Roman"/>
          <w:lang w:val="fr-CA"/>
        </w:rPr>
        <w:t xml:space="preserve">Le présent document </w:t>
      </w:r>
      <w:r w:rsidR="00E56E8A">
        <w:rPr>
          <w:rFonts w:eastAsia="Times New Roman"/>
          <w:lang w:val="fr-CA"/>
        </w:rPr>
        <w:t xml:space="preserve">contient des orientations pour déterminer </w:t>
      </w:r>
      <w:r w:rsidRPr="00670289">
        <w:rPr>
          <w:rFonts w:eastAsia="Times New Roman"/>
          <w:b/>
          <w:lang w:val="fr-CA"/>
        </w:rPr>
        <w:t>qui</w:t>
      </w:r>
      <w:r>
        <w:rPr>
          <w:rFonts w:eastAsia="Times New Roman"/>
          <w:lang w:val="fr-CA"/>
        </w:rPr>
        <w:t xml:space="preserve"> </w:t>
      </w:r>
      <w:r w:rsidR="00760749">
        <w:rPr>
          <w:rFonts w:eastAsia="Times New Roman"/>
          <w:lang w:val="fr-CA"/>
        </w:rPr>
        <w:t xml:space="preserve">doit </w:t>
      </w:r>
      <w:r>
        <w:rPr>
          <w:rFonts w:eastAsia="Times New Roman"/>
          <w:lang w:val="fr-CA"/>
        </w:rPr>
        <w:t xml:space="preserve">recevoir de l’équipement, </w:t>
      </w:r>
      <w:r w:rsidRPr="005B59E4">
        <w:rPr>
          <w:rFonts w:eastAsia="Times New Roman"/>
          <w:b/>
          <w:lang w:val="fr-CA"/>
        </w:rPr>
        <w:t>quel</w:t>
      </w:r>
      <w:r>
        <w:rPr>
          <w:rFonts w:eastAsia="Times New Roman"/>
          <w:lang w:val="fr-CA"/>
        </w:rPr>
        <w:t xml:space="preserve"> équipement </w:t>
      </w:r>
      <w:r w:rsidR="00760749">
        <w:rPr>
          <w:rFonts w:eastAsia="Times New Roman"/>
          <w:lang w:val="fr-CA"/>
        </w:rPr>
        <w:t xml:space="preserve">doit </w:t>
      </w:r>
      <w:r>
        <w:rPr>
          <w:rFonts w:eastAsia="Times New Roman"/>
          <w:lang w:val="fr-CA"/>
        </w:rPr>
        <w:t xml:space="preserve">être fourni et </w:t>
      </w:r>
      <w:r w:rsidRPr="005B59E4">
        <w:rPr>
          <w:rFonts w:eastAsia="Times New Roman"/>
          <w:b/>
          <w:lang w:val="fr-CA"/>
        </w:rPr>
        <w:t>comment</w:t>
      </w:r>
      <w:r>
        <w:rPr>
          <w:rFonts w:eastAsia="Times New Roman"/>
          <w:lang w:val="fr-CA"/>
        </w:rPr>
        <w:t xml:space="preserve"> il </w:t>
      </w:r>
      <w:r w:rsidR="00760749">
        <w:rPr>
          <w:rFonts w:eastAsia="Times New Roman"/>
          <w:lang w:val="fr-CA"/>
        </w:rPr>
        <w:t>le sera</w:t>
      </w:r>
      <w:r w:rsidR="005527D9" w:rsidRPr="000D274E">
        <w:rPr>
          <w:rFonts w:eastAsia="Times New Roman"/>
          <w:lang w:val="fr-CA"/>
        </w:rPr>
        <w:t xml:space="preserve">, </w:t>
      </w:r>
      <w:r w:rsidR="00E56E8A">
        <w:rPr>
          <w:rFonts w:eastAsia="Times New Roman"/>
          <w:lang w:val="fr-CA"/>
        </w:rPr>
        <w:t xml:space="preserve">de façon à </w:t>
      </w:r>
      <w:r>
        <w:rPr>
          <w:rFonts w:eastAsia="Times New Roman"/>
          <w:lang w:val="fr-CA"/>
        </w:rPr>
        <w:t>favoriser l’optimisation des ressources et une saine gestion</w:t>
      </w:r>
      <w:r w:rsidR="005527D9" w:rsidRPr="000D274E">
        <w:rPr>
          <w:rFonts w:eastAsia="Times New Roman"/>
          <w:lang w:val="fr-CA"/>
        </w:rPr>
        <w:t xml:space="preserve">. </w:t>
      </w:r>
    </w:p>
    <w:p w14:paraId="0E38D9FB" w14:textId="47782321" w:rsidR="00485BC9" w:rsidRPr="000D274E" w:rsidRDefault="005C618C" w:rsidP="008D6581">
      <w:pPr>
        <w:spacing w:after="120" w:line="240" w:lineRule="auto"/>
        <w:rPr>
          <w:rFonts w:eastAsia="Times New Roman"/>
          <w:lang w:val="fr-CA"/>
        </w:rPr>
      </w:pPr>
      <w:r>
        <w:rPr>
          <w:rFonts w:eastAsia="Times New Roman"/>
          <w:lang w:val="fr-CA"/>
        </w:rPr>
        <w:t xml:space="preserve">Cette </w:t>
      </w:r>
      <w:proofErr w:type="spellStart"/>
      <w:r>
        <w:rPr>
          <w:rFonts w:eastAsia="Times New Roman"/>
          <w:lang w:val="fr-CA"/>
        </w:rPr>
        <w:t>lige</w:t>
      </w:r>
      <w:proofErr w:type="spellEnd"/>
      <w:r>
        <w:rPr>
          <w:rFonts w:eastAsia="Times New Roman"/>
          <w:lang w:val="fr-CA"/>
        </w:rPr>
        <w:t xml:space="preserve"> directrice </w:t>
      </w:r>
      <w:r w:rsidR="00760749">
        <w:rPr>
          <w:rFonts w:eastAsia="Times New Roman"/>
          <w:lang w:val="fr-CA"/>
        </w:rPr>
        <w:t xml:space="preserve">doit </w:t>
      </w:r>
      <w:r w:rsidR="005B59E4">
        <w:rPr>
          <w:rFonts w:eastAsia="Times New Roman"/>
          <w:lang w:val="fr-CA"/>
        </w:rPr>
        <w:t>être considéré</w:t>
      </w:r>
      <w:r w:rsidR="00760749">
        <w:rPr>
          <w:rFonts w:eastAsia="Times New Roman"/>
          <w:lang w:val="fr-CA"/>
        </w:rPr>
        <w:t>e</w:t>
      </w:r>
      <w:r w:rsidR="005B59E4">
        <w:rPr>
          <w:rFonts w:eastAsia="Times New Roman"/>
          <w:lang w:val="fr-CA"/>
        </w:rPr>
        <w:t xml:space="preserve"> comme un cadre général </w:t>
      </w:r>
      <w:r w:rsidR="00760749">
        <w:rPr>
          <w:rFonts w:eastAsia="Times New Roman"/>
          <w:lang w:val="fr-CA"/>
        </w:rPr>
        <w:t>pouvant être adapté par les ministère</w:t>
      </w:r>
      <w:r w:rsidR="00184C87">
        <w:rPr>
          <w:rFonts w:eastAsia="Times New Roman"/>
          <w:lang w:val="fr-CA"/>
        </w:rPr>
        <w:t>s</w:t>
      </w:r>
      <w:r w:rsidR="00760749">
        <w:rPr>
          <w:rFonts w:eastAsia="Times New Roman"/>
          <w:lang w:val="fr-CA"/>
        </w:rPr>
        <w:t xml:space="preserve"> et devant être approuvé par ces derniers, et se limiter </w:t>
      </w:r>
      <w:r w:rsidRPr="005C618C">
        <w:rPr>
          <w:rFonts w:eastAsia="Times New Roman"/>
          <w:lang w:val="fr-CA"/>
        </w:rPr>
        <w:t xml:space="preserve">aux circonstances exceptionnelles actuelles créées par la COVID-19, </w:t>
      </w:r>
      <w:r w:rsidR="00760749">
        <w:rPr>
          <w:rFonts w:eastAsia="Times New Roman"/>
          <w:lang w:val="fr-CA"/>
        </w:rPr>
        <w:t>alors que</w:t>
      </w:r>
      <w:r w:rsidR="00760749" w:rsidRPr="005C618C">
        <w:rPr>
          <w:rFonts w:eastAsia="Times New Roman"/>
          <w:lang w:val="fr-CA"/>
        </w:rPr>
        <w:t xml:space="preserve"> </w:t>
      </w:r>
      <w:r w:rsidRPr="005C618C">
        <w:rPr>
          <w:rFonts w:eastAsia="Times New Roman"/>
          <w:lang w:val="fr-CA"/>
        </w:rPr>
        <w:t>les employés sont tenus de travailler à distance en raison de la pandémie.</w:t>
      </w:r>
    </w:p>
    <w:p w14:paraId="652D5403" w14:textId="5379672D" w:rsidR="00642BB9" w:rsidRPr="000D274E" w:rsidRDefault="00FC3923" w:rsidP="00642BB9">
      <w:pPr>
        <w:spacing w:before="120" w:after="240" w:line="240" w:lineRule="auto"/>
        <w:rPr>
          <w:rFonts w:eastAsia="Times New Roman"/>
          <w:sz w:val="26"/>
          <w:szCs w:val="26"/>
          <w:lang w:val="fr-CA"/>
        </w:rPr>
      </w:pPr>
      <w:r>
        <w:rPr>
          <w:rFonts w:cstheme="minorHAnsi"/>
          <w:b/>
          <w:sz w:val="26"/>
          <w:szCs w:val="26"/>
          <w:lang w:val="fr-CA"/>
        </w:rPr>
        <w:t>QUI</w:t>
      </w:r>
    </w:p>
    <w:p w14:paraId="0B3A62EF" w14:textId="0890D6FF" w:rsidR="00AC0524" w:rsidRPr="000D274E" w:rsidRDefault="00FC3923" w:rsidP="0022493E">
      <w:pPr>
        <w:spacing w:after="120" w:line="240" w:lineRule="auto"/>
        <w:rPr>
          <w:rFonts w:eastAsia="Times New Roman"/>
          <w:lang w:val="fr-CA"/>
        </w:rPr>
      </w:pPr>
      <w:r>
        <w:rPr>
          <w:rFonts w:eastAsia="Times New Roman"/>
          <w:lang w:val="fr-CA"/>
        </w:rPr>
        <w:t xml:space="preserve">Les ministères </w:t>
      </w:r>
      <w:r w:rsidR="00760749">
        <w:rPr>
          <w:rFonts w:eastAsia="Times New Roman"/>
          <w:lang w:val="fr-CA"/>
        </w:rPr>
        <w:t xml:space="preserve">doivent choisir </w:t>
      </w:r>
      <w:r>
        <w:rPr>
          <w:rFonts w:eastAsia="Times New Roman"/>
          <w:lang w:val="fr-CA"/>
        </w:rPr>
        <w:t xml:space="preserve">les employés à qui ils fourniront de l’équipement supplémentaire en fonction des différents types de tâches </w:t>
      </w:r>
      <w:r w:rsidR="00760749">
        <w:rPr>
          <w:rFonts w:eastAsia="Times New Roman"/>
          <w:lang w:val="fr-CA"/>
        </w:rPr>
        <w:t>qu’ils accomplissent</w:t>
      </w:r>
      <w:r>
        <w:rPr>
          <w:rFonts w:eastAsia="Times New Roman"/>
          <w:lang w:val="fr-CA"/>
        </w:rPr>
        <w:t xml:space="preserve">, </w:t>
      </w:r>
      <w:r w:rsidR="00760749">
        <w:rPr>
          <w:rFonts w:eastAsia="Times New Roman"/>
          <w:lang w:val="fr-CA"/>
        </w:rPr>
        <w:t>dont</w:t>
      </w:r>
      <w:r>
        <w:rPr>
          <w:rFonts w:eastAsia="Times New Roman"/>
          <w:lang w:val="fr-CA"/>
        </w:rPr>
        <w:t xml:space="preserve"> leur niveau de criticité, et </w:t>
      </w:r>
      <w:r w:rsidR="00760749">
        <w:rPr>
          <w:rFonts w:eastAsia="Times New Roman"/>
          <w:lang w:val="fr-CA"/>
        </w:rPr>
        <w:t xml:space="preserve">les </w:t>
      </w:r>
      <w:r>
        <w:rPr>
          <w:rFonts w:eastAsia="Times New Roman"/>
          <w:lang w:val="fr-CA"/>
        </w:rPr>
        <w:t>caractéristiques de l’effectif, notamment la situation d’emploi et le lieu</w:t>
      </w:r>
      <w:r w:rsidR="00AC0524" w:rsidRPr="000D274E">
        <w:rPr>
          <w:rFonts w:eastAsia="Times New Roman"/>
          <w:lang w:val="fr-CA"/>
        </w:rPr>
        <w:t xml:space="preserve">. </w:t>
      </w:r>
      <w:r>
        <w:rPr>
          <w:rFonts w:eastAsia="Times New Roman"/>
          <w:lang w:val="fr-CA"/>
        </w:rPr>
        <w:t>L</w:t>
      </w:r>
      <w:r w:rsidR="00670289">
        <w:rPr>
          <w:rFonts w:eastAsia="Times New Roman"/>
          <w:lang w:val="fr-CA"/>
        </w:rPr>
        <w:t>e choix</w:t>
      </w:r>
      <w:r>
        <w:rPr>
          <w:rFonts w:eastAsia="Times New Roman"/>
          <w:lang w:val="fr-CA"/>
        </w:rPr>
        <w:t xml:space="preserve"> des critères pour déterminer qui recevra de l’équipement peut se faire </w:t>
      </w:r>
      <w:r w:rsidR="00760749">
        <w:rPr>
          <w:rFonts w:eastAsia="Times New Roman"/>
          <w:lang w:val="fr-CA"/>
        </w:rPr>
        <w:t>pour l’ensemble</w:t>
      </w:r>
      <w:r>
        <w:rPr>
          <w:rFonts w:eastAsia="Times New Roman"/>
          <w:lang w:val="fr-CA"/>
        </w:rPr>
        <w:t xml:space="preserve"> du ministère, d’une direction ou être délégué à chaque gestionnaire</w:t>
      </w:r>
      <w:r w:rsidR="00AC0524" w:rsidRPr="000D274E">
        <w:rPr>
          <w:rFonts w:eastAsia="Times New Roman"/>
          <w:lang w:val="fr-CA"/>
        </w:rPr>
        <w:t xml:space="preserve">. </w:t>
      </w:r>
    </w:p>
    <w:p w14:paraId="02B26C31" w14:textId="58D5FFEA" w:rsidR="0022493E" w:rsidRPr="000D274E" w:rsidRDefault="00E56E8A" w:rsidP="00950DCD">
      <w:pPr>
        <w:pStyle w:val="ListParagraph"/>
        <w:numPr>
          <w:ilvl w:val="0"/>
          <w:numId w:val="3"/>
        </w:numPr>
        <w:spacing w:after="120" w:line="240" w:lineRule="auto"/>
        <w:rPr>
          <w:rFonts w:eastAsia="Times New Roman"/>
          <w:lang w:val="fr-CA"/>
        </w:rPr>
      </w:pPr>
      <w:r>
        <w:rPr>
          <w:rFonts w:eastAsia="Times New Roman"/>
          <w:lang w:val="fr-CA"/>
        </w:rPr>
        <w:t>Envisagez de fournir de l’équipement</w:t>
      </w:r>
      <w:r w:rsidR="00590F41">
        <w:rPr>
          <w:rFonts w:eastAsia="Times New Roman"/>
          <w:lang w:val="fr-CA"/>
        </w:rPr>
        <w:t> </w:t>
      </w:r>
      <w:r w:rsidR="0022493E" w:rsidRPr="000D274E">
        <w:rPr>
          <w:rFonts w:eastAsia="Times New Roman"/>
          <w:lang w:val="fr-CA"/>
        </w:rPr>
        <w:t>:</w:t>
      </w:r>
    </w:p>
    <w:p w14:paraId="188FF0A8" w14:textId="0523FC97" w:rsidR="0022493E" w:rsidRPr="000D274E" w:rsidRDefault="00670289" w:rsidP="00950DCD">
      <w:pPr>
        <w:pStyle w:val="ListParagraph"/>
        <w:numPr>
          <w:ilvl w:val="1"/>
          <w:numId w:val="3"/>
        </w:numPr>
        <w:spacing w:after="120" w:line="240" w:lineRule="auto"/>
        <w:rPr>
          <w:rFonts w:eastAsia="Times New Roman"/>
          <w:lang w:val="fr-CA"/>
        </w:rPr>
      </w:pPr>
      <w:proofErr w:type="gramStart"/>
      <w:r>
        <w:rPr>
          <w:rFonts w:eastAsia="Times New Roman"/>
          <w:lang w:val="fr-CA"/>
        </w:rPr>
        <w:t>a</w:t>
      </w:r>
      <w:r w:rsidR="00E56E8A">
        <w:rPr>
          <w:rFonts w:eastAsia="Times New Roman"/>
          <w:lang w:val="fr-CA"/>
        </w:rPr>
        <w:t>ux</w:t>
      </w:r>
      <w:proofErr w:type="gramEnd"/>
      <w:r w:rsidR="00E56E8A">
        <w:rPr>
          <w:rFonts w:eastAsia="Times New Roman"/>
          <w:lang w:val="fr-CA"/>
        </w:rPr>
        <w:t xml:space="preserve"> employés nommés pour une période indéterminée et aux employés nommés pour une période déterminée de plus de trois (3) mois</w:t>
      </w:r>
      <w:r w:rsidR="00B86339" w:rsidRPr="000D274E">
        <w:rPr>
          <w:rFonts w:eastAsia="Times New Roman"/>
          <w:lang w:val="fr-CA"/>
        </w:rPr>
        <w:t>;</w:t>
      </w:r>
    </w:p>
    <w:p w14:paraId="4A51DDD6" w14:textId="52581E33" w:rsidR="0022493E" w:rsidRPr="000D274E" w:rsidRDefault="00670289" w:rsidP="00950DCD">
      <w:pPr>
        <w:pStyle w:val="ListParagraph"/>
        <w:numPr>
          <w:ilvl w:val="1"/>
          <w:numId w:val="3"/>
        </w:numPr>
        <w:spacing w:after="120" w:line="240" w:lineRule="auto"/>
        <w:rPr>
          <w:rFonts w:eastAsia="Times New Roman"/>
          <w:lang w:val="fr-CA"/>
        </w:rPr>
      </w:pPr>
      <w:proofErr w:type="gramStart"/>
      <w:r>
        <w:rPr>
          <w:rFonts w:eastAsia="Times New Roman"/>
          <w:lang w:val="fr-CA"/>
        </w:rPr>
        <w:t>a</w:t>
      </w:r>
      <w:r w:rsidR="00E56E8A">
        <w:rPr>
          <w:rFonts w:eastAsia="Times New Roman"/>
          <w:lang w:val="fr-CA"/>
        </w:rPr>
        <w:t>ux</w:t>
      </w:r>
      <w:proofErr w:type="gramEnd"/>
      <w:r w:rsidR="00E56E8A">
        <w:rPr>
          <w:rFonts w:eastAsia="Times New Roman"/>
          <w:lang w:val="fr-CA"/>
        </w:rPr>
        <w:t xml:space="preserve"> employés qui assurent des services critiques ou qui travaillent dans les principaux secteurs d’activité ministériels</w:t>
      </w:r>
      <w:r w:rsidR="00B86339" w:rsidRPr="000D274E">
        <w:rPr>
          <w:rFonts w:eastAsia="Times New Roman"/>
          <w:lang w:val="fr-CA"/>
        </w:rPr>
        <w:t xml:space="preserve">; </w:t>
      </w:r>
    </w:p>
    <w:p w14:paraId="66709800" w14:textId="0194DB73" w:rsidR="0022493E" w:rsidRPr="000D274E" w:rsidRDefault="00670289" w:rsidP="00950DCD">
      <w:pPr>
        <w:pStyle w:val="ListParagraph"/>
        <w:numPr>
          <w:ilvl w:val="1"/>
          <w:numId w:val="3"/>
        </w:numPr>
        <w:spacing w:after="120" w:line="240" w:lineRule="auto"/>
        <w:rPr>
          <w:rFonts w:eastAsia="Times New Roman"/>
          <w:lang w:val="fr-CA"/>
        </w:rPr>
      </w:pPr>
      <w:proofErr w:type="gramStart"/>
      <w:r>
        <w:rPr>
          <w:rFonts w:eastAsia="Times New Roman"/>
          <w:lang w:val="fr-CA"/>
        </w:rPr>
        <w:t>aux</w:t>
      </w:r>
      <w:proofErr w:type="gramEnd"/>
      <w:r>
        <w:rPr>
          <w:rFonts w:eastAsia="Times New Roman"/>
          <w:lang w:val="fr-CA"/>
        </w:rPr>
        <w:t xml:space="preserve"> </w:t>
      </w:r>
      <w:r w:rsidR="00E56E8A">
        <w:rPr>
          <w:rFonts w:eastAsia="Times New Roman"/>
          <w:lang w:val="fr-CA"/>
        </w:rPr>
        <w:t>employés visés par l’obligation de prendre des mesures d’adaptation</w:t>
      </w:r>
      <w:r w:rsidR="00B86339" w:rsidRPr="000D274E">
        <w:rPr>
          <w:rFonts w:eastAsia="Times New Roman"/>
          <w:lang w:val="fr-CA"/>
        </w:rPr>
        <w:t>.</w:t>
      </w:r>
      <w:r w:rsidR="009705C1" w:rsidRPr="000D274E">
        <w:rPr>
          <w:rFonts w:eastAsia="Times New Roman"/>
          <w:lang w:val="fr-CA"/>
        </w:rPr>
        <w:br/>
      </w:r>
    </w:p>
    <w:p w14:paraId="054C88EE" w14:textId="1B0BDC4B" w:rsidR="0022493E" w:rsidRPr="000D274E" w:rsidRDefault="00E56E8A" w:rsidP="00950DCD">
      <w:pPr>
        <w:pStyle w:val="ListParagraph"/>
        <w:numPr>
          <w:ilvl w:val="0"/>
          <w:numId w:val="3"/>
        </w:numPr>
        <w:spacing w:after="120" w:line="240" w:lineRule="auto"/>
        <w:rPr>
          <w:rFonts w:eastAsia="Times New Roman"/>
          <w:lang w:val="fr-CA"/>
        </w:rPr>
      </w:pPr>
      <w:r>
        <w:rPr>
          <w:rFonts w:eastAsia="Times New Roman"/>
          <w:lang w:val="fr-CA"/>
        </w:rPr>
        <w:t>Envisagez, dans des circonstances exceptionnelles, de fournir de l’équipement</w:t>
      </w:r>
      <w:r w:rsidR="00590F41">
        <w:rPr>
          <w:rFonts w:eastAsia="Times New Roman"/>
          <w:lang w:val="fr-CA"/>
        </w:rPr>
        <w:t> </w:t>
      </w:r>
      <w:r w:rsidR="0022493E" w:rsidRPr="000D274E">
        <w:rPr>
          <w:rFonts w:eastAsia="Times New Roman"/>
          <w:lang w:val="fr-CA"/>
        </w:rPr>
        <w:t>:</w:t>
      </w:r>
    </w:p>
    <w:p w14:paraId="500F59FE" w14:textId="3983DFF1" w:rsidR="0022493E" w:rsidRPr="000D274E" w:rsidRDefault="00670289" w:rsidP="00950DCD">
      <w:pPr>
        <w:pStyle w:val="ListParagraph"/>
        <w:numPr>
          <w:ilvl w:val="1"/>
          <w:numId w:val="3"/>
        </w:numPr>
        <w:spacing w:after="120" w:line="240" w:lineRule="auto"/>
        <w:rPr>
          <w:rFonts w:eastAsia="Times New Roman"/>
          <w:lang w:val="fr-CA"/>
        </w:rPr>
      </w:pPr>
      <w:proofErr w:type="gramStart"/>
      <w:r>
        <w:rPr>
          <w:rFonts w:eastAsia="Times New Roman"/>
          <w:lang w:val="fr-CA"/>
        </w:rPr>
        <w:t>a</w:t>
      </w:r>
      <w:r w:rsidR="00E56E8A">
        <w:rPr>
          <w:rFonts w:eastAsia="Times New Roman"/>
          <w:lang w:val="fr-CA"/>
        </w:rPr>
        <w:t>ux</w:t>
      </w:r>
      <w:proofErr w:type="gramEnd"/>
      <w:r w:rsidR="00E56E8A">
        <w:rPr>
          <w:rFonts w:eastAsia="Times New Roman"/>
          <w:lang w:val="fr-CA"/>
        </w:rPr>
        <w:t xml:space="preserve"> employés occasionnels, aux étudiants ou aux employés nommés pour une période déterminée de moins de trois</w:t>
      </w:r>
      <w:r w:rsidR="00834FFE">
        <w:rPr>
          <w:rFonts w:eastAsia="Times New Roman"/>
          <w:lang w:val="fr-CA"/>
        </w:rPr>
        <w:t xml:space="preserve"> (3)</w:t>
      </w:r>
      <w:r w:rsidR="00E56E8A">
        <w:rPr>
          <w:rFonts w:eastAsia="Times New Roman"/>
          <w:lang w:val="fr-CA"/>
        </w:rPr>
        <w:t xml:space="preserve"> mois</w:t>
      </w:r>
      <w:r w:rsidR="00B86339" w:rsidRPr="000D274E">
        <w:rPr>
          <w:rFonts w:eastAsia="Times New Roman"/>
          <w:lang w:val="fr-CA"/>
        </w:rPr>
        <w:t xml:space="preserve">; </w:t>
      </w:r>
    </w:p>
    <w:p w14:paraId="562B3AE3" w14:textId="3794A21E" w:rsidR="00950DCD" w:rsidRPr="000D274E" w:rsidRDefault="00670289" w:rsidP="001F4552">
      <w:pPr>
        <w:pStyle w:val="ListParagraph"/>
        <w:numPr>
          <w:ilvl w:val="1"/>
          <w:numId w:val="3"/>
        </w:numPr>
        <w:spacing w:after="120" w:line="240" w:lineRule="auto"/>
        <w:rPr>
          <w:rFonts w:eastAsia="Times New Roman"/>
          <w:lang w:val="fr-CA"/>
        </w:rPr>
      </w:pPr>
      <w:proofErr w:type="gramStart"/>
      <w:r>
        <w:rPr>
          <w:rFonts w:eastAsia="Times New Roman"/>
          <w:lang w:val="fr-CA"/>
        </w:rPr>
        <w:lastRenderedPageBreak/>
        <w:t>a</w:t>
      </w:r>
      <w:r w:rsidR="00E56E8A">
        <w:rPr>
          <w:rFonts w:eastAsia="Times New Roman"/>
          <w:lang w:val="fr-CA"/>
        </w:rPr>
        <w:t>ux</w:t>
      </w:r>
      <w:proofErr w:type="gramEnd"/>
      <w:r w:rsidR="00E56E8A">
        <w:rPr>
          <w:rFonts w:eastAsia="Times New Roman"/>
          <w:lang w:val="fr-CA"/>
        </w:rPr>
        <w:t xml:space="preserve"> employés qui soutiennent les principaux secteurs d’activité ministériels ou à ceux qui </w:t>
      </w:r>
      <w:r w:rsidR="00760749">
        <w:rPr>
          <w:rFonts w:eastAsia="Times New Roman"/>
          <w:lang w:val="fr-CA"/>
        </w:rPr>
        <w:t xml:space="preserve">doivent </w:t>
      </w:r>
      <w:r w:rsidR="00E56E8A">
        <w:rPr>
          <w:rFonts w:eastAsia="Times New Roman"/>
          <w:lang w:val="fr-CA"/>
        </w:rPr>
        <w:t xml:space="preserve">conserver leur plein potentiel de productivité </w:t>
      </w:r>
      <w:r w:rsidR="0022493E" w:rsidRPr="000D274E">
        <w:rPr>
          <w:rFonts w:eastAsia="Times New Roman"/>
          <w:lang w:val="fr-CA"/>
        </w:rPr>
        <w:t>(</w:t>
      </w:r>
      <w:r w:rsidR="009705C1" w:rsidRPr="000D274E">
        <w:rPr>
          <w:rFonts w:eastAsia="Times New Roman"/>
          <w:lang w:val="fr-CA"/>
        </w:rPr>
        <w:t>75</w:t>
      </w:r>
      <w:r w:rsidR="00590F41">
        <w:rPr>
          <w:rFonts w:eastAsia="Times New Roman"/>
          <w:lang w:val="fr-CA"/>
        </w:rPr>
        <w:t> </w:t>
      </w:r>
      <w:r w:rsidR="0022493E" w:rsidRPr="000D274E">
        <w:rPr>
          <w:rFonts w:eastAsia="Times New Roman"/>
          <w:lang w:val="fr-CA"/>
        </w:rPr>
        <w:t>%</w:t>
      </w:r>
      <w:r w:rsidR="00E56E8A">
        <w:rPr>
          <w:rFonts w:eastAsia="Times New Roman"/>
          <w:lang w:val="fr-CA"/>
        </w:rPr>
        <w:t xml:space="preserve"> à </w:t>
      </w:r>
      <w:r w:rsidR="0022493E" w:rsidRPr="000D274E">
        <w:rPr>
          <w:rFonts w:eastAsia="Times New Roman"/>
          <w:lang w:val="fr-CA"/>
        </w:rPr>
        <w:t>100</w:t>
      </w:r>
      <w:r w:rsidR="00590F41">
        <w:rPr>
          <w:rFonts w:eastAsia="Times New Roman"/>
          <w:lang w:val="fr-CA"/>
        </w:rPr>
        <w:t> </w:t>
      </w:r>
      <w:r w:rsidR="0022493E" w:rsidRPr="000D274E">
        <w:rPr>
          <w:rFonts w:eastAsia="Times New Roman"/>
          <w:lang w:val="fr-CA"/>
        </w:rPr>
        <w:t>%)</w:t>
      </w:r>
      <w:r w:rsidR="00B86339" w:rsidRPr="000D274E">
        <w:rPr>
          <w:rFonts w:eastAsia="Times New Roman"/>
          <w:lang w:val="fr-CA"/>
        </w:rPr>
        <w:t>.</w:t>
      </w:r>
      <w:r w:rsidR="009705C1" w:rsidRPr="000D274E">
        <w:rPr>
          <w:rFonts w:eastAsia="Times New Roman"/>
          <w:lang w:val="fr-CA"/>
        </w:rPr>
        <w:br/>
      </w:r>
    </w:p>
    <w:p w14:paraId="2ABFE4ED" w14:textId="6E002184" w:rsidR="00950DCD" w:rsidRPr="003D4E8D" w:rsidRDefault="00E56E8A" w:rsidP="003D4E8D">
      <w:pPr>
        <w:rPr>
          <w:lang w:val="fr-CA"/>
        </w:rPr>
      </w:pPr>
      <w:r>
        <w:rPr>
          <w:rFonts w:eastAsia="Times New Roman"/>
          <w:lang w:val="fr-CA"/>
        </w:rPr>
        <w:t xml:space="preserve">N’envisagez pas de fournir de l’équipement aux employés qui n’assurent pas des services critiques </w:t>
      </w:r>
      <w:r w:rsidR="00670289">
        <w:rPr>
          <w:rFonts w:eastAsia="Times New Roman"/>
          <w:lang w:val="fr-CA"/>
        </w:rPr>
        <w:t xml:space="preserve">et </w:t>
      </w:r>
      <w:r>
        <w:rPr>
          <w:rFonts w:eastAsia="Times New Roman"/>
          <w:lang w:val="fr-CA"/>
        </w:rPr>
        <w:t xml:space="preserve">dont le potentiel de productivité/prestation </w:t>
      </w:r>
      <w:r w:rsidR="00245B45">
        <w:rPr>
          <w:rFonts w:eastAsia="Times New Roman"/>
          <w:lang w:val="fr-CA"/>
        </w:rPr>
        <w:t>est</w:t>
      </w:r>
      <w:r>
        <w:rPr>
          <w:rFonts w:eastAsia="Times New Roman"/>
          <w:lang w:val="fr-CA"/>
        </w:rPr>
        <w:t xml:space="preserve"> modéré </w:t>
      </w:r>
      <w:r w:rsidR="009705C1" w:rsidRPr="000D274E">
        <w:rPr>
          <w:rFonts w:eastAsia="Times New Roman"/>
          <w:lang w:val="fr-CA"/>
        </w:rPr>
        <w:t>(40</w:t>
      </w:r>
      <w:r w:rsidR="00590F41">
        <w:rPr>
          <w:rFonts w:eastAsia="Times New Roman"/>
          <w:lang w:val="fr-CA"/>
        </w:rPr>
        <w:t> </w:t>
      </w:r>
      <w:r w:rsidR="009705C1" w:rsidRPr="000D274E">
        <w:rPr>
          <w:rFonts w:eastAsia="Times New Roman"/>
          <w:lang w:val="fr-CA"/>
        </w:rPr>
        <w:t>%</w:t>
      </w:r>
      <w:r>
        <w:rPr>
          <w:rFonts w:eastAsia="Times New Roman"/>
          <w:lang w:val="fr-CA"/>
        </w:rPr>
        <w:t xml:space="preserve"> à 7</w:t>
      </w:r>
      <w:r w:rsidR="009705C1" w:rsidRPr="000D274E">
        <w:rPr>
          <w:rFonts w:eastAsia="Times New Roman"/>
          <w:lang w:val="fr-CA"/>
        </w:rPr>
        <w:t>5</w:t>
      </w:r>
      <w:r w:rsidR="00590F41">
        <w:rPr>
          <w:rFonts w:eastAsia="Times New Roman"/>
          <w:lang w:val="fr-CA"/>
        </w:rPr>
        <w:t> </w:t>
      </w:r>
      <w:r w:rsidR="009705C1" w:rsidRPr="000D274E">
        <w:rPr>
          <w:rFonts w:eastAsia="Times New Roman"/>
          <w:lang w:val="fr-CA"/>
        </w:rPr>
        <w:t xml:space="preserve">%) </w:t>
      </w:r>
      <w:r>
        <w:rPr>
          <w:rFonts w:eastAsia="Times New Roman"/>
          <w:lang w:val="fr-CA"/>
        </w:rPr>
        <w:t>ou minimal</w:t>
      </w:r>
      <w:r w:rsidR="00526610" w:rsidRPr="000D274E">
        <w:rPr>
          <w:rFonts w:eastAsia="Times New Roman"/>
          <w:lang w:val="fr-CA"/>
        </w:rPr>
        <w:t xml:space="preserve"> (</w:t>
      </w:r>
      <w:r w:rsidR="00834FFE">
        <w:rPr>
          <w:rFonts w:eastAsia="Times New Roman"/>
          <w:lang w:val="fr-CA"/>
        </w:rPr>
        <w:t>moins de </w:t>
      </w:r>
      <w:r w:rsidR="00526610" w:rsidRPr="000D274E">
        <w:rPr>
          <w:rFonts w:eastAsia="Times New Roman"/>
          <w:lang w:val="fr-CA"/>
        </w:rPr>
        <w:t>40</w:t>
      </w:r>
      <w:r w:rsidR="00590F41">
        <w:rPr>
          <w:rFonts w:eastAsia="Times New Roman"/>
          <w:lang w:val="fr-CA"/>
        </w:rPr>
        <w:t> </w:t>
      </w:r>
      <w:r w:rsidR="00526610" w:rsidRPr="000D274E">
        <w:rPr>
          <w:rFonts w:eastAsia="Times New Roman"/>
          <w:lang w:val="fr-CA"/>
        </w:rPr>
        <w:t>%)</w:t>
      </w:r>
      <w:r w:rsidR="00A93F58" w:rsidRPr="000D274E">
        <w:rPr>
          <w:rFonts w:eastAsia="Times New Roman"/>
          <w:lang w:val="fr-CA"/>
        </w:rPr>
        <w:t xml:space="preserve">, </w:t>
      </w:r>
      <w:r>
        <w:rPr>
          <w:rFonts w:eastAsia="Times New Roman"/>
          <w:lang w:val="fr-CA"/>
        </w:rPr>
        <w:t xml:space="preserve">ou à ceux qui sont en </w:t>
      </w:r>
      <w:r w:rsidR="003D4E8D" w:rsidRPr="003D4E8D">
        <w:rPr>
          <w:rFonts w:ascii="Noto Sans" w:hAnsi="Noto Sans"/>
          <w:color w:val="333333"/>
          <w:lang w:val="fr-CA"/>
        </w:rPr>
        <w:t>« autres congés payés (699) »</w:t>
      </w:r>
      <w:r w:rsidRPr="003D4E8D">
        <w:rPr>
          <w:rFonts w:eastAsia="Times New Roman"/>
          <w:lang w:val="fr-CA"/>
        </w:rPr>
        <w:t xml:space="preserve"> </w:t>
      </w:r>
      <w:r w:rsidR="00692C07" w:rsidRPr="003D4E8D">
        <w:rPr>
          <w:rFonts w:eastAsia="Times New Roman"/>
          <w:lang w:val="fr-CA"/>
        </w:rPr>
        <w:t>à temps plein</w:t>
      </w:r>
      <w:r w:rsidR="00B86339" w:rsidRPr="003D4E8D">
        <w:rPr>
          <w:rFonts w:eastAsia="Times New Roman"/>
          <w:lang w:val="fr-CA"/>
        </w:rPr>
        <w:t>.</w:t>
      </w:r>
      <w:r w:rsidR="009705C1" w:rsidRPr="003D4E8D">
        <w:rPr>
          <w:rFonts w:eastAsia="Times New Roman"/>
          <w:lang w:val="fr-CA"/>
        </w:rPr>
        <w:br/>
      </w:r>
    </w:p>
    <w:p w14:paraId="0370E4E9" w14:textId="424BDD64" w:rsidR="0022493E" w:rsidRPr="000D274E" w:rsidRDefault="00692C07" w:rsidP="00950DCD">
      <w:pPr>
        <w:pStyle w:val="ListParagraph"/>
        <w:numPr>
          <w:ilvl w:val="0"/>
          <w:numId w:val="3"/>
        </w:numPr>
        <w:spacing w:after="120" w:line="240" w:lineRule="auto"/>
        <w:rPr>
          <w:rFonts w:eastAsia="Times New Roman"/>
          <w:lang w:val="fr-CA"/>
        </w:rPr>
      </w:pPr>
      <w:r>
        <w:rPr>
          <w:rFonts w:eastAsia="Times New Roman"/>
          <w:lang w:val="fr-CA"/>
        </w:rPr>
        <w:t>Ne fournissez pas d’équipement aux personnes qui travaillent en vertu d’un contrat de service, car cela créera une relation employeur-employé</w:t>
      </w:r>
      <w:r w:rsidR="00B86339" w:rsidRPr="000D274E">
        <w:rPr>
          <w:rFonts w:eastAsia="Times New Roman"/>
          <w:lang w:val="fr-CA"/>
        </w:rPr>
        <w:t>.</w:t>
      </w:r>
    </w:p>
    <w:p w14:paraId="0486DB49" w14:textId="1D09A613" w:rsidR="0022493E" w:rsidRPr="000D274E" w:rsidRDefault="00692C07" w:rsidP="00AC0524">
      <w:pPr>
        <w:keepNext/>
        <w:keepLines/>
        <w:spacing w:after="120" w:line="240" w:lineRule="auto"/>
        <w:rPr>
          <w:rFonts w:eastAsia="Times New Roman"/>
          <w:b/>
          <w:sz w:val="26"/>
          <w:szCs w:val="26"/>
          <w:lang w:val="fr-CA"/>
        </w:rPr>
      </w:pPr>
      <w:r>
        <w:rPr>
          <w:rFonts w:eastAsia="Times New Roman"/>
          <w:b/>
          <w:sz w:val="26"/>
          <w:szCs w:val="26"/>
          <w:lang w:val="fr-CA"/>
        </w:rPr>
        <w:t>QU</w:t>
      </w:r>
      <w:r w:rsidR="00A26B7F">
        <w:rPr>
          <w:rFonts w:eastAsia="Times New Roman"/>
          <w:b/>
          <w:sz w:val="26"/>
          <w:szCs w:val="26"/>
          <w:lang w:val="fr-CA"/>
        </w:rPr>
        <w:t>EL ÉQUIPEMENT</w:t>
      </w:r>
    </w:p>
    <w:p w14:paraId="1665B0BC" w14:textId="0831EBDC" w:rsidR="005C4282" w:rsidRPr="000D274E" w:rsidRDefault="00CF206D" w:rsidP="00AC0524">
      <w:pPr>
        <w:keepNext/>
        <w:keepLines/>
        <w:spacing w:after="120" w:line="240" w:lineRule="auto"/>
        <w:rPr>
          <w:rFonts w:eastAsia="Times New Roman"/>
          <w:lang w:val="fr-CA"/>
        </w:rPr>
      </w:pPr>
      <w:r>
        <w:rPr>
          <w:rFonts w:eastAsia="Times New Roman"/>
          <w:lang w:val="fr-CA"/>
        </w:rPr>
        <w:t xml:space="preserve">Le type d’équipement qu’un ministère décide de fournir sera déterminé en fonction des différentes tâches accomplies, de l’équipement dont les employés disposent déjà, de facteurs liés à l’obligation de prendre des mesures d’adaptation et à la santé et sécurité </w:t>
      </w:r>
      <w:r w:rsidR="00670289">
        <w:rPr>
          <w:rFonts w:eastAsia="Times New Roman"/>
          <w:lang w:val="fr-CA"/>
        </w:rPr>
        <w:t>au</w:t>
      </w:r>
      <w:r>
        <w:rPr>
          <w:rFonts w:eastAsia="Times New Roman"/>
          <w:lang w:val="fr-CA"/>
        </w:rPr>
        <w:t xml:space="preserve"> travail</w:t>
      </w:r>
      <w:r w:rsidR="0076750A" w:rsidRPr="000D274E">
        <w:rPr>
          <w:rFonts w:eastAsia="Times New Roman"/>
          <w:lang w:val="fr-CA"/>
        </w:rPr>
        <w:t xml:space="preserve">, </w:t>
      </w:r>
      <w:r>
        <w:rPr>
          <w:rFonts w:eastAsia="Times New Roman"/>
          <w:lang w:val="fr-CA"/>
        </w:rPr>
        <w:t>entre autres</w:t>
      </w:r>
      <w:r w:rsidR="005C4282" w:rsidRPr="000D274E">
        <w:rPr>
          <w:rFonts w:eastAsia="Times New Roman"/>
          <w:lang w:val="fr-CA"/>
        </w:rPr>
        <w:t xml:space="preserve">. </w:t>
      </w:r>
      <w:r>
        <w:rPr>
          <w:rFonts w:eastAsia="Times New Roman"/>
          <w:lang w:val="fr-CA"/>
        </w:rPr>
        <w:t xml:space="preserve">Certaines décisions peuvent, dans une certaine mesure, être prises de façon globale, par exemple à l’échelle du ministère ou d’une direction, car </w:t>
      </w:r>
      <w:r w:rsidR="00670289">
        <w:rPr>
          <w:rFonts w:eastAsia="Times New Roman"/>
          <w:lang w:val="fr-CA"/>
        </w:rPr>
        <w:t>elles</w:t>
      </w:r>
      <w:r>
        <w:rPr>
          <w:rFonts w:eastAsia="Times New Roman"/>
          <w:lang w:val="fr-CA"/>
        </w:rPr>
        <w:t xml:space="preserve"> concernent </w:t>
      </w:r>
      <w:r w:rsidR="00BD0BD4">
        <w:rPr>
          <w:rFonts w:eastAsia="Times New Roman"/>
          <w:lang w:val="fr-CA"/>
        </w:rPr>
        <w:t xml:space="preserve">de l’équipement courant, comme des écrans d’ordinateur. D’autres décisions liées à des circonstances plus particulières </w:t>
      </w:r>
      <w:r w:rsidR="004C03A7">
        <w:rPr>
          <w:rFonts w:eastAsia="Times New Roman"/>
          <w:lang w:val="fr-CA"/>
        </w:rPr>
        <w:t xml:space="preserve">doivent </w:t>
      </w:r>
      <w:r w:rsidR="00BD0BD4">
        <w:rPr>
          <w:rFonts w:eastAsia="Times New Roman"/>
          <w:lang w:val="fr-CA"/>
        </w:rPr>
        <w:t>continuer d’être prises par les gestionnaires; c’est le cas notamment des mesures d’adaptation</w:t>
      </w:r>
      <w:r w:rsidR="005C4282" w:rsidRPr="000D274E">
        <w:rPr>
          <w:rFonts w:eastAsia="Times New Roman"/>
          <w:lang w:val="fr-CA"/>
        </w:rPr>
        <w:t xml:space="preserve">. </w:t>
      </w:r>
      <w:r w:rsidR="00BD0BD4">
        <w:rPr>
          <w:rFonts w:eastAsia="Times New Roman"/>
          <w:lang w:val="fr-CA"/>
        </w:rPr>
        <w:t>Les décisions prises par le ministère doivent toujours l’être en fonction de l’optimisation des ressources et d’une saine gestion des finances publiques</w:t>
      </w:r>
      <w:r w:rsidR="00526610" w:rsidRPr="000D274E">
        <w:rPr>
          <w:rFonts w:eastAsia="Times New Roman"/>
          <w:lang w:val="fr-CA"/>
        </w:rPr>
        <w:t>.</w:t>
      </w:r>
    </w:p>
    <w:p w14:paraId="6326D81E" w14:textId="24CB9923" w:rsidR="0022493E" w:rsidRPr="000D274E" w:rsidRDefault="00BD0BD4" w:rsidP="009705C1">
      <w:pPr>
        <w:pStyle w:val="ListParagraph"/>
        <w:numPr>
          <w:ilvl w:val="0"/>
          <w:numId w:val="11"/>
        </w:numPr>
        <w:spacing w:after="120" w:line="240" w:lineRule="auto"/>
        <w:rPr>
          <w:rFonts w:eastAsia="Times New Roman"/>
          <w:lang w:val="fr-CA"/>
        </w:rPr>
      </w:pPr>
      <w:r>
        <w:rPr>
          <w:rFonts w:eastAsia="Times New Roman"/>
          <w:lang w:val="fr-CA"/>
        </w:rPr>
        <w:t>Envisagez, en premier lieu, de fournir de l’équipement pour répondre</w:t>
      </w:r>
      <w:r w:rsidR="00590F41">
        <w:rPr>
          <w:rFonts w:eastAsia="Times New Roman"/>
          <w:lang w:val="fr-CA"/>
        </w:rPr>
        <w:t> </w:t>
      </w:r>
      <w:r w:rsidR="0022493E" w:rsidRPr="000D274E">
        <w:rPr>
          <w:rFonts w:eastAsia="Times New Roman"/>
          <w:lang w:val="fr-CA"/>
        </w:rPr>
        <w:t>:</w:t>
      </w:r>
    </w:p>
    <w:p w14:paraId="2FFF70EA" w14:textId="1739BFC2" w:rsidR="0022493E" w:rsidRPr="000D274E" w:rsidRDefault="007C00CD" w:rsidP="009705C1">
      <w:pPr>
        <w:pStyle w:val="ListParagraph"/>
        <w:numPr>
          <w:ilvl w:val="0"/>
          <w:numId w:val="12"/>
        </w:numPr>
        <w:spacing w:after="120" w:line="240" w:lineRule="auto"/>
        <w:rPr>
          <w:rFonts w:eastAsia="Times New Roman"/>
          <w:lang w:val="fr-CA"/>
        </w:rPr>
      </w:pPr>
      <w:proofErr w:type="gramStart"/>
      <w:r>
        <w:rPr>
          <w:rFonts w:eastAsia="Times New Roman"/>
          <w:lang w:val="fr-CA"/>
        </w:rPr>
        <w:t>a</w:t>
      </w:r>
      <w:r w:rsidR="00BD0BD4">
        <w:rPr>
          <w:rFonts w:eastAsia="Times New Roman"/>
          <w:lang w:val="fr-CA"/>
        </w:rPr>
        <w:t>ux</w:t>
      </w:r>
      <w:proofErr w:type="gramEnd"/>
      <w:r w:rsidR="00BD0BD4">
        <w:rPr>
          <w:rFonts w:eastAsia="Times New Roman"/>
          <w:lang w:val="fr-CA"/>
        </w:rPr>
        <w:t xml:space="preserve"> obligations de prendre des mesures d’adaptation</w:t>
      </w:r>
      <w:r w:rsidR="00B86339" w:rsidRPr="000D274E">
        <w:rPr>
          <w:rFonts w:eastAsia="Times New Roman"/>
          <w:lang w:val="fr-CA"/>
        </w:rPr>
        <w:t xml:space="preserve">; </w:t>
      </w:r>
    </w:p>
    <w:p w14:paraId="3E2AB48A" w14:textId="19228A13" w:rsidR="0022493E" w:rsidRPr="000D274E" w:rsidRDefault="007C00CD" w:rsidP="009705C1">
      <w:pPr>
        <w:pStyle w:val="ListParagraph"/>
        <w:numPr>
          <w:ilvl w:val="0"/>
          <w:numId w:val="12"/>
        </w:numPr>
        <w:spacing w:after="120" w:line="240" w:lineRule="auto"/>
        <w:rPr>
          <w:rFonts w:eastAsia="Times New Roman"/>
          <w:lang w:val="fr-CA"/>
        </w:rPr>
      </w:pPr>
      <w:proofErr w:type="gramStart"/>
      <w:r>
        <w:rPr>
          <w:rFonts w:eastAsia="Times New Roman"/>
          <w:lang w:val="fr-CA"/>
        </w:rPr>
        <w:t>a</w:t>
      </w:r>
      <w:r w:rsidR="00BD0BD4">
        <w:rPr>
          <w:rFonts w:eastAsia="Times New Roman"/>
          <w:lang w:val="fr-CA"/>
        </w:rPr>
        <w:t>ux</w:t>
      </w:r>
      <w:proofErr w:type="gramEnd"/>
      <w:r w:rsidR="00BD0BD4">
        <w:rPr>
          <w:rFonts w:eastAsia="Times New Roman"/>
          <w:lang w:val="fr-CA"/>
        </w:rPr>
        <w:t xml:space="preserve"> exigences en matière de santé et sécurité au travail.</w:t>
      </w:r>
      <w:r w:rsidR="009705C1" w:rsidRPr="000D274E">
        <w:rPr>
          <w:rFonts w:eastAsia="Times New Roman"/>
          <w:lang w:val="fr-CA"/>
        </w:rPr>
        <w:br/>
      </w:r>
    </w:p>
    <w:p w14:paraId="46FF4C12" w14:textId="76F321D9" w:rsidR="0022493E" w:rsidRPr="000D274E" w:rsidRDefault="00BD0BD4" w:rsidP="009705C1">
      <w:pPr>
        <w:pStyle w:val="ListParagraph"/>
        <w:numPr>
          <w:ilvl w:val="0"/>
          <w:numId w:val="11"/>
        </w:numPr>
        <w:spacing w:after="120" w:line="240" w:lineRule="auto"/>
        <w:rPr>
          <w:rFonts w:eastAsia="Times New Roman"/>
          <w:lang w:val="fr-CA"/>
        </w:rPr>
      </w:pPr>
      <w:r>
        <w:rPr>
          <w:rFonts w:eastAsia="Times New Roman"/>
          <w:lang w:val="fr-CA"/>
        </w:rPr>
        <w:t>Envisagez de fournir</w:t>
      </w:r>
      <w:r w:rsidR="00590F41">
        <w:rPr>
          <w:rFonts w:eastAsia="Times New Roman"/>
          <w:lang w:val="fr-CA"/>
        </w:rPr>
        <w:t> </w:t>
      </w:r>
      <w:r w:rsidR="0022493E" w:rsidRPr="000D274E">
        <w:rPr>
          <w:rFonts w:eastAsia="Times New Roman"/>
          <w:lang w:val="fr-CA"/>
        </w:rPr>
        <w:t>:</w:t>
      </w:r>
    </w:p>
    <w:p w14:paraId="3D17F49A" w14:textId="1D7E2954" w:rsidR="0022493E" w:rsidRPr="000D274E" w:rsidRDefault="007C00CD" w:rsidP="009705C1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/>
          <w:lang w:val="fr-CA"/>
        </w:rPr>
      </w:pPr>
      <w:proofErr w:type="gramStart"/>
      <w:r>
        <w:rPr>
          <w:rFonts w:eastAsia="Times New Roman"/>
          <w:lang w:val="fr-CA"/>
        </w:rPr>
        <w:t>d</w:t>
      </w:r>
      <w:r w:rsidR="00BD0BD4">
        <w:rPr>
          <w:rFonts w:eastAsia="Times New Roman"/>
          <w:lang w:val="fr-CA"/>
        </w:rPr>
        <w:t>es</w:t>
      </w:r>
      <w:proofErr w:type="gramEnd"/>
      <w:r w:rsidR="00BD0BD4">
        <w:rPr>
          <w:rFonts w:eastAsia="Times New Roman"/>
          <w:lang w:val="fr-CA"/>
        </w:rPr>
        <w:t xml:space="preserve"> écrans d’ordinateur</w:t>
      </w:r>
      <w:r w:rsidR="0022493E" w:rsidRPr="000D274E">
        <w:rPr>
          <w:rFonts w:eastAsia="Times New Roman"/>
          <w:lang w:val="fr-CA"/>
        </w:rPr>
        <w:t xml:space="preserve"> (</w:t>
      </w:r>
      <w:r w:rsidR="00BD0BD4">
        <w:rPr>
          <w:rFonts w:eastAsia="Times New Roman"/>
          <w:lang w:val="fr-CA"/>
        </w:rPr>
        <w:t>ou d’autres appareils de visualisation</w:t>
      </w:r>
      <w:r w:rsidR="0022493E" w:rsidRPr="000D274E">
        <w:rPr>
          <w:rFonts w:eastAsia="Times New Roman"/>
          <w:lang w:val="fr-CA"/>
        </w:rPr>
        <w:t>)</w:t>
      </w:r>
      <w:r w:rsidR="00B86339" w:rsidRPr="000D274E">
        <w:rPr>
          <w:rFonts w:eastAsia="Times New Roman"/>
          <w:lang w:val="fr-CA"/>
        </w:rPr>
        <w:t>;</w:t>
      </w:r>
    </w:p>
    <w:p w14:paraId="5B0F959B" w14:textId="7E31FB69" w:rsidR="0022493E" w:rsidRPr="000D274E" w:rsidRDefault="007C00CD" w:rsidP="009705C1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/>
          <w:lang w:val="fr-CA"/>
        </w:rPr>
      </w:pPr>
      <w:proofErr w:type="gramStart"/>
      <w:r>
        <w:rPr>
          <w:rFonts w:eastAsia="Times New Roman"/>
          <w:lang w:val="fr-CA"/>
        </w:rPr>
        <w:t>des</w:t>
      </w:r>
      <w:proofErr w:type="gramEnd"/>
      <w:r>
        <w:rPr>
          <w:rFonts w:eastAsia="Times New Roman"/>
          <w:lang w:val="fr-CA"/>
        </w:rPr>
        <w:t xml:space="preserve"> a</w:t>
      </w:r>
      <w:r w:rsidR="00222D7C">
        <w:rPr>
          <w:rFonts w:eastAsia="Times New Roman"/>
          <w:lang w:val="fr-CA"/>
        </w:rPr>
        <w:t xml:space="preserve">ccessoires de bureau requis pour des motifs d’ergonomie </w:t>
      </w:r>
      <w:r w:rsidR="00B86339" w:rsidRPr="000D274E">
        <w:rPr>
          <w:rFonts w:eastAsia="Times New Roman"/>
          <w:lang w:val="fr-CA"/>
        </w:rPr>
        <w:t>(</w:t>
      </w:r>
      <w:r w:rsidR="00222D7C">
        <w:rPr>
          <w:rFonts w:eastAsia="Times New Roman"/>
          <w:lang w:val="fr-CA"/>
        </w:rPr>
        <w:t>p. ex. chaises</w:t>
      </w:r>
      <w:r w:rsidR="0022493E" w:rsidRPr="000D274E">
        <w:rPr>
          <w:rFonts w:eastAsia="Times New Roman"/>
          <w:lang w:val="fr-CA"/>
        </w:rPr>
        <w:t xml:space="preserve">, </w:t>
      </w:r>
      <w:r w:rsidR="00834FFE">
        <w:rPr>
          <w:rFonts w:eastAsia="Times New Roman"/>
          <w:lang w:val="fr-CA"/>
        </w:rPr>
        <w:t>tapis anti</w:t>
      </w:r>
      <w:r w:rsidR="00834FFE">
        <w:rPr>
          <w:rFonts w:eastAsia="Times New Roman"/>
          <w:lang w:val="fr-CA"/>
        </w:rPr>
        <w:noBreakHyphen/>
      </w:r>
      <w:r w:rsidR="00222D7C">
        <w:rPr>
          <w:rFonts w:eastAsia="Times New Roman"/>
          <w:lang w:val="fr-CA"/>
        </w:rPr>
        <w:t>fatigue</w:t>
      </w:r>
      <w:r w:rsidR="0022493E" w:rsidRPr="000D274E">
        <w:rPr>
          <w:rFonts w:eastAsia="Times New Roman"/>
          <w:lang w:val="fr-CA"/>
        </w:rPr>
        <w:t>)</w:t>
      </w:r>
      <w:r w:rsidR="00B86339" w:rsidRPr="000D274E">
        <w:rPr>
          <w:rFonts w:eastAsia="Times New Roman"/>
          <w:lang w:val="fr-CA"/>
        </w:rPr>
        <w:t>;</w:t>
      </w:r>
    </w:p>
    <w:p w14:paraId="7FEB3718" w14:textId="1B8AE9E8" w:rsidR="0022493E" w:rsidRPr="000D274E" w:rsidRDefault="007C00CD" w:rsidP="009705C1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/>
          <w:lang w:val="fr-CA"/>
        </w:rPr>
      </w:pPr>
      <w:proofErr w:type="gramStart"/>
      <w:r>
        <w:rPr>
          <w:rFonts w:eastAsia="Times New Roman"/>
          <w:lang w:val="fr-CA"/>
        </w:rPr>
        <w:t>des</w:t>
      </w:r>
      <w:proofErr w:type="gramEnd"/>
      <w:r>
        <w:rPr>
          <w:rFonts w:eastAsia="Times New Roman"/>
          <w:lang w:val="fr-CA"/>
        </w:rPr>
        <w:t xml:space="preserve"> </w:t>
      </w:r>
      <w:r w:rsidR="0022493E" w:rsidRPr="000D274E">
        <w:rPr>
          <w:rFonts w:eastAsia="Times New Roman"/>
          <w:lang w:val="fr-CA"/>
        </w:rPr>
        <w:t>c</w:t>
      </w:r>
      <w:r w:rsidR="00222D7C">
        <w:rPr>
          <w:rFonts w:eastAsia="Times New Roman"/>
          <w:lang w:val="fr-CA"/>
        </w:rPr>
        <w:t>â</w:t>
      </w:r>
      <w:r w:rsidR="0022493E" w:rsidRPr="000D274E">
        <w:rPr>
          <w:rFonts w:eastAsia="Times New Roman"/>
          <w:lang w:val="fr-CA"/>
        </w:rPr>
        <w:t>bles (</w:t>
      </w:r>
      <w:r>
        <w:rPr>
          <w:rFonts w:eastAsia="Times New Roman"/>
          <w:lang w:val="fr-CA"/>
        </w:rPr>
        <w:t xml:space="preserve">câbles </w:t>
      </w:r>
      <w:r w:rsidR="00222D7C">
        <w:rPr>
          <w:rFonts w:eastAsia="Times New Roman"/>
          <w:lang w:val="fr-CA"/>
        </w:rPr>
        <w:t>de branchement pour les écrans d’ordinateur, barres d’alimentation</w:t>
      </w:r>
      <w:r w:rsidR="0022493E" w:rsidRPr="000D274E">
        <w:rPr>
          <w:rFonts w:eastAsia="Times New Roman"/>
          <w:lang w:val="fr-CA"/>
        </w:rPr>
        <w:t>)</w:t>
      </w:r>
      <w:r w:rsidR="00B86339" w:rsidRPr="000D274E">
        <w:rPr>
          <w:rFonts w:eastAsia="Times New Roman"/>
          <w:lang w:val="fr-CA"/>
        </w:rPr>
        <w:t xml:space="preserve">; </w:t>
      </w:r>
    </w:p>
    <w:p w14:paraId="742C8931" w14:textId="5D2D9B03" w:rsidR="008639EA" w:rsidRPr="000D274E" w:rsidRDefault="007C00CD" w:rsidP="008639EA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/>
          <w:lang w:val="fr-CA"/>
        </w:rPr>
      </w:pPr>
      <w:proofErr w:type="gramStart"/>
      <w:r>
        <w:rPr>
          <w:rFonts w:eastAsia="Times New Roman"/>
          <w:lang w:val="fr-CA"/>
        </w:rPr>
        <w:t>des</w:t>
      </w:r>
      <w:proofErr w:type="gramEnd"/>
      <w:r>
        <w:rPr>
          <w:rFonts w:eastAsia="Times New Roman"/>
          <w:lang w:val="fr-CA"/>
        </w:rPr>
        <w:t xml:space="preserve"> </w:t>
      </w:r>
      <w:r w:rsidR="00222D7C">
        <w:rPr>
          <w:rFonts w:eastAsia="Times New Roman"/>
          <w:lang w:val="fr-CA"/>
        </w:rPr>
        <w:t>périphériques</w:t>
      </w:r>
      <w:r w:rsidR="0022493E" w:rsidRPr="000D274E">
        <w:rPr>
          <w:rFonts w:eastAsia="Times New Roman"/>
          <w:lang w:val="fr-CA"/>
        </w:rPr>
        <w:t xml:space="preserve"> (</w:t>
      </w:r>
      <w:r w:rsidR="00222D7C">
        <w:rPr>
          <w:rFonts w:eastAsia="Times New Roman"/>
          <w:lang w:val="fr-CA"/>
        </w:rPr>
        <w:t>souris</w:t>
      </w:r>
      <w:r w:rsidR="0022493E" w:rsidRPr="000D274E">
        <w:rPr>
          <w:rFonts w:eastAsia="Times New Roman"/>
          <w:lang w:val="fr-CA"/>
        </w:rPr>
        <w:t xml:space="preserve">, </w:t>
      </w:r>
      <w:r w:rsidR="00222D7C">
        <w:rPr>
          <w:rFonts w:eastAsia="Times New Roman"/>
          <w:lang w:val="fr-CA"/>
        </w:rPr>
        <w:t>clavier</w:t>
      </w:r>
      <w:r w:rsidR="0022493E" w:rsidRPr="000D274E">
        <w:rPr>
          <w:rFonts w:eastAsia="Times New Roman"/>
          <w:lang w:val="fr-CA"/>
        </w:rPr>
        <w:t>)</w:t>
      </w:r>
      <w:r w:rsidR="00B86339" w:rsidRPr="000D274E">
        <w:rPr>
          <w:rFonts w:eastAsia="Times New Roman"/>
          <w:lang w:val="fr-CA"/>
        </w:rPr>
        <w:t>.</w:t>
      </w:r>
      <w:r w:rsidR="008639EA" w:rsidRPr="000D274E">
        <w:rPr>
          <w:rFonts w:eastAsia="Times New Roman"/>
          <w:lang w:val="fr-CA"/>
        </w:rPr>
        <w:br/>
      </w:r>
    </w:p>
    <w:p w14:paraId="7DAD811C" w14:textId="63E3901A" w:rsidR="0022493E" w:rsidRPr="000D274E" w:rsidRDefault="00222D7C" w:rsidP="008639EA">
      <w:pPr>
        <w:pStyle w:val="ListParagraph"/>
        <w:numPr>
          <w:ilvl w:val="0"/>
          <w:numId w:val="11"/>
        </w:numPr>
        <w:spacing w:after="120" w:line="240" w:lineRule="auto"/>
        <w:rPr>
          <w:rFonts w:eastAsia="Times New Roman"/>
          <w:lang w:val="fr-CA"/>
        </w:rPr>
      </w:pPr>
      <w:r>
        <w:rPr>
          <w:rFonts w:eastAsia="Times New Roman"/>
          <w:lang w:val="fr-CA"/>
        </w:rPr>
        <w:t>Dans tous les cas, envisagez d’offrir des fournitures</w:t>
      </w:r>
      <w:r w:rsidR="008639EA" w:rsidRPr="000D274E">
        <w:rPr>
          <w:rFonts w:eastAsia="Times New Roman"/>
          <w:lang w:val="fr-CA"/>
        </w:rPr>
        <w:t xml:space="preserve"> </w:t>
      </w:r>
      <w:r w:rsidR="007C00CD">
        <w:rPr>
          <w:rFonts w:eastAsia="Times New Roman"/>
          <w:lang w:val="fr-CA"/>
        </w:rPr>
        <w:t xml:space="preserve">de bureau </w:t>
      </w:r>
      <w:r w:rsidR="008639EA" w:rsidRPr="000D274E">
        <w:rPr>
          <w:rFonts w:eastAsia="Times New Roman"/>
          <w:lang w:val="fr-CA"/>
        </w:rPr>
        <w:t>(</w:t>
      </w:r>
      <w:r>
        <w:rPr>
          <w:rFonts w:eastAsia="Times New Roman"/>
          <w:lang w:val="fr-CA"/>
        </w:rPr>
        <w:t>papier pour imprimante</w:t>
      </w:r>
      <w:r w:rsidR="008639EA" w:rsidRPr="000D274E">
        <w:rPr>
          <w:rFonts w:eastAsia="Times New Roman"/>
          <w:lang w:val="fr-CA"/>
        </w:rPr>
        <w:t xml:space="preserve">, </w:t>
      </w:r>
      <w:r w:rsidR="00C435A8">
        <w:rPr>
          <w:rFonts w:eastAsia="Times New Roman"/>
          <w:lang w:val="fr-CA"/>
        </w:rPr>
        <w:t>feuillets autocollants</w:t>
      </w:r>
      <w:r w:rsidR="008639EA" w:rsidRPr="000D274E">
        <w:rPr>
          <w:rFonts w:eastAsia="Times New Roman"/>
          <w:lang w:val="fr-CA"/>
        </w:rPr>
        <w:t xml:space="preserve">, </w:t>
      </w:r>
      <w:r w:rsidR="00C435A8">
        <w:rPr>
          <w:rFonts w:eastAsia="Times New Roman"/>
          <w:lang w:val="fr-CA"/>
        </w:rPr>
        <w:t>stylos</w:t>
      </w:r>
      <w:r w:rsidR="008639EA" w:rsidRPr="000D274E">
        <w:rPr>
          <w:rFonts w:eastAsia="Times New Roman"/>
          <w:lang w:val="fr-CA"/>
        </w:rPr>
        <w:t>).</w:t>
      </w:r>
      <w:r w:rsidR="009705C1" w:rsidRPr="000D274E">
        <w:rPr>
          <w:rFonts w:eastAsia="Times New Roman"/>
          <w:lang w:val="fr-CA"/>
        </w:rPr>
        <w:br/>
      </w:r>
    </w:p>
    <w:p w14:paraId="2FE71481" w14:textId="5E86D697" w:rsidR="00526610" w:rsidRPr="000D274E" w:rsidRDefault="00C435A8" w:rsidP="00485BC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  <w:lang w:val="fr-CA"/>
        </w:rPr>
      </w:pPr>
      <w:r>
        <w:rPr>
          <w:rFonts w:eastAsia="Times New Roman"/>
          <w:lang w:val="fr-CA"/>
        </w:rPr>
        <w:t xml:space="preserve">Envisagez, dans des circonstances exceptionnelles, tout autre équipement dont les employés </w:t>
      </w:r>
      <w:r w:rsidR="004C03A7">
        <w:rPr>
          <w:rFonts w:eastAsia="Times New Roman"/>
          <w:lang w:val="fr-CA"/>
        </w:rPr>
        <w:t xml:space="preserve">peuvent avoir </w:t>
      </w:r>
      <w:r>
        <w:rPr>
          <w:rFonts w:eastAsia="Times New Roman"/>
          <w:lang w:val="fr-CA"/>
        </w:rPr>
        <w:t>besoin</w:t>
      </w:r>
      <w:r w:rsidR="00120EF8" w:rsidRPr="000D274E">
        <w:rPr>
          <w:rFonts w:eastAsia="Times New Roman"/>
          <w:lang w:val="fr-CA"/>
        </w:rPr>
        <w:t>.</w:t>
      </w:r>
      <w:r w:rsidR="009705C1" w:rsidRPr="000D274E">
        <w:rPr>
          <w:rFonts w:eastAsia="Times New Roman"/>
          <w:lang w:val="fr-CA"/>
        </w:rPr>
        <w:br/>
      </w:r>
    </w:p>
    <w:p w14:paraId="78223F94" w14:textId="2BC036C8" w:rsidR="001F4552" w:rsidRPr="000D274E" w:rsidRDefault="00C435A8" w:rsidP="009705C1">
      <w:pPr>
        <w:pStyle w:val="ListParagraph"/>
        <w:numPr>
          <w:ilvl w:val="0"/>
          <w:numId w:val="11"/>
        </w:numPr>
        <w:spacing w:after="120" w:line="240" w:lineRule="auto"/>
        <w:rPr>
          <w:rFonts w:eastAsia="Times New Roman"/>
          <w:lang w:val="fr-CA"/>
        </w:rPr>
      </w:pPr>
      <w:r>
        <w:rPr>
          <w:rFonts w:eastAsia="Times New Roman"/>
          <w:lang w:val="fr-CA"/>
        </w:rPr>
        <w:t xml:space="preserve">Ne remboursez pas les frais des services utilisés </w:t>
      </w:r>
      <w:r w:rsidR="00526610" w:rsidRPr="000D274E">
        <w:rPr>
          <w:rFonts w:eastAsia="Times New Roman"/>
          <w:lang w:val="fr-CA"/>
        </w:rPr>
        <w:t>(</w:t>
      </w:r>
      <w:r>
        <w:rPr>
          <w:rFonts w:eastAsia="Times New Roman"/>
          <w:lang w:val="fr-CA"/>
        </w:rPr>
        <w:t>p. ex.</w:t>
      </w:r>
      <w:r w:rsidR="0076750A" w:rsidRPr="000D274E">
        <w:rPr>
          <w:rFonts w:eastAsia="Times New Roman"/>
          <w:lang w:val="fr-CA"/>
        </w:rPr>
        <w:t xml:space="preserve"> </w:t>
      </w:r>
      <w:r w:rsidR="004C03A7">
        <w:rPr>
          <w:rFonts w:eastAsia="Times New Roman"/>
          <w:lang w:val="fr-CA"/>
        </w:rPr>
        <w:t>I</w:t>
      </w:r>
      <w:r w:rsidR="00526610" w:rsidRPr="000D274E">
        <w:rPr>
          <w:rFonts w:eastAsia="Times New Roman"/>
          <w:lang w:val="fr-CA"/>
        </w:rPr>
        <w:t xml:space="preserve">nternet, hydro, </w:t>
      </w:r>
      <w:r w:rsidR="005C618C">
        <w:rPr>
          <w:rFonts w:eastAsia="Times New Roman"/>
          <w:lang w:val="fr-CA"/>
        </w:rPr>
        <w:t>gaz naturel</w:t>
      </w:r>
      <w:r w:rsidR="00526610" w:rsidRPr="000D274E">
        <w:rPr>
          <w:rFonts w:eastAsia="Times New Roman"/>
          <w:lang w:val="fr-CA"/>
        </w:rPr>
        <w:t xml:space="preserve">) </w:t>
      </w:r>
      <w:r w:rsidR="005C618C" w:rsidRPr="005C618C">
        <w:rPr>
          <w:rFonts w:eastAsia="Times New Roman"/>
          <w:lang w:val="fr-CA"/>
        </w:rPr>
        <w:t>ou des meubles (</w:t>
      </w:r>
      <w:r w:rsidR="00B6198F">
        <w:rPr>
          <w:rFonts w:eastAsia="Times New Roman"/>
          <w:lang w:val="fr-CA"/>
        </w:rPr>
        <w:t>p. ex.</w:t>
      </w:r>
      <w:r w:rsidR="005C618C" w:rsidRPr="005C618C">
        <w:rPr>
          <w:rFonts w:eastAsia="Times New Roman"/>
          <w:lang w:val="fr-CA"/>
        </w:rPr>
        <w:t xml:space="preserve"> des bureaux, des chaises), sauf si les circonstances l'exigent absolument.</w:t>
      </w:r>
    </w:p>
    <w:p w14:paraId="0979AAE5" w14:textId="77777777" w:rsidR="007C00CD" w:rsidRDefault="007C00CD" w:rsidP="00A5057A">
      <w:pPr>
        <w:rPr>
          <w:b/>
          <w:bCs/>
          <w:sz w:val="26"/>
          <w:szCs w:val="26"/>
          <w:lang w:val="fr-CA"/>
        </w:rPr>
      </w:pPr>
    </w:p>
    <w:p w14:paraId="1B9DC732" w14:textId="77777777" w:rsidR="007C00CD" w:rsidRDefault="007C00CD" w:rsidP="00A5057A">
      <w:pPr>
        <w:rPr>
          <w:b/>
          <w:bCs/>
          <w:sz w:val="26"/>
          <w:szCs w:val="26"/>
          <w:lang w:val="fr-CA"/>
        </w:rPr>
      </w:pPr>
    </w:p>
    <w:p w14:paraId="0EEF8A64" w14:textId="77777777" w:rsidR="007C00CD" w:rsidRDefault="007C00CD" w:rsidP="00A5057A">
      <w:pPr>
        <w:rPr>
          <w:b/>
          <w:bCs/>
          <w:sz w:val="26"/>
          <w:szCs w:val="26"/>
          <w:lang w:val="fr-CA"/>
        </w:rPr>
      </w:pPr>
    </w:p>
    <w:p w14:paraId="169CE986" w14:textId="77777777" w:rsidR="007C00CD" w:rsidRDefault="007C00CD" w:rsidP="00A5057A">
      <w:pPr>
        <w:rPr>
          <w:b/>
          <w:bCs/>
          <w:sz w:val="26"/>
          <w:szCs w:val="26"/>
          <w:lang w:val="fr-CA"/>
        </w:rPr>
      </w:pPr>
    </w:p>
    <w:p w14:paraId="1CB76494" w14:textId="77777777" w:rsidR="007C00CD" w:rsidRDefault="007C00CD" w:rsidP="00A5057A">
      <w:pPr>
        <w:rPr>
          <w:b/>
          <w:bCs/>
          <w:sz w:val="26"/>
          <w:szCs w:val="26"/>
          <w:lang w:val="fr-CA"/>
        </w:rPr>
      </w:pPr>
    </w:p>
    <w:p w14:paraId="58811AA2" w14:textId="1C105746" w:rsidR="002E0CC4" w:rsidRPr="000D274E" w:rsidRDefault="00C435A8" w:rsidP="00A5057A">
      <w:pPr>
        <w:rPr>
          <w:b/>
          <w:bCs/>
          <w:sz w:val="26"/>
          <w:szCs w:val="26"/>
          <w:lang w:val="fr-CA"/>
        </w:rPr>
      </w:pPr>
      <w:r>
        <w:rPr>
          <w:b/>
          <w:bCs/>
          <w:sz w:val="26"/>
          <w:szCs w:val="26"/>
          <w:lang w:val="fr-CA"/>
        </w:rPr>
        <w:t>COMMENT</w:t>
      </w:r>
    </w:p>
    <w:p w14:paraId="7EF247DA" w14:textId="0814B2D3" w:rsidR="00832E44" w:rsidRPr="000D274E" w:rsidRDefault="00C435A8" w:rsidP="00A5057A">
      <w:pPr>
        <w:rPr>
          <w:i/>
          <w:sz w:val="24"/>
          <w:szCs w:val="24"/>
          <w:lang w:val="fr-CA"/>
        </w:rPr>
      </w:pPr>
      <w:r>
        <w:rPr>
          <w:b/>
          <w:bCs/>
          <w:i/>
          <w:sz w:val="24"/>
          <w:szCs w:val="24"/>
          <w:lang w:val="fr-CA"/>
        </w:rPr>
        <w:t>Fournir de l’équipement et/ou rembourser des dépenses</w:t>
      </w:r>
    </w:p>
    <w:p w14:paraId="2A4BF7CE" w14:textId="21668F5F" w:rsidR="004A2653" w:rsidRPr="000D274E" w:rsidRDefault="00224FC3" w:rsidP="00A93F58">
      <w:pPr>
        <w:keepNext/>
        <w:keepLines/>
        <w:spacing w:after="120" w:line="240" w:lineRule="auto"/>
        <w:rPr>
          <w:rFonts w:eastAsia="Times New Roman"/>
          <w:lang w:val="fr-CA"/>
        </w:rPr>
      </w:pPr>
      <w:r>
        <w:rPr>
          <w:rFonts w:eastAsia="Times New Roman"/>
          <w:lang w:val="fr-CA"/>
        </w:rPr>
        <w:t>La façon de fournir de l’équipement aux employés variera en fonction de l’équipement dont dispose le ministère et des processus de ce dernier</w:t>
      </w:r>
      <w:r w:rsidR="00950DCD" w:rsidRPr="000D274E">
        <w:rPr>
          <w:rFonts w:eastAsia="Times New Roman"/>
          <w:lang w:val="fr-CA"/>
        </w:rPr>
        <w:t xml:space="preserve">. </w:t>
      </w:r>
      <w:r>
        <w:rPr>
          <w:rFonts w:eastAsia="Times New Roman"/>
          <w:lang w:val="fr-CA"/>
        </w:rPr>
        <w:t xml:space="preserve">Avant de modifier tout processus ministériel en vigueur, ou d’en établir </w:t>
      </w:r>
      <w:r w:rsidR="00B6198F">
        <w:rPr>
          <w:rFonts w:eastAsia="Times New Roman"/>
          <w:lang w:val="fr-CA"/>
        </w:rPr>
        <w:t xml:space="preserve">un </w:t>
      </w:r>
      <w:r w:rsidRPr="005C618C">
        <w:rPr>
          <w:rFonts w:eastAsia="Times New Roman"/>
          <w:lang w:val="fr-CA"/>
        </w:rPr>
        <w:t xml:space="preserve">nouveau, le dirigeant principal des finances et </w:t>
      </w:r>
      <w:r w:rsidR="00590F41" w:rsidRPr="005C618C">
        <w:rPr>
          <w:rFonts w:eastAsia="Times New Roman"/>
          <w:lang w:val="fr-CA"/>
        </w:rPr>
        <w:t xml:space="preserve">le </w:t>
      </w:r>
      <w:r w:rsidRPr="005C618C">
        <w:rPr>
          <w:rFonts w:eastAsia="Times New Roman"/>
          <w:lang w:val="fr-CA"/>
        </w:rPr>
        <w:t xml:space="preserve">dirigeant principal de l’information </w:t>
      </w:r>
      <w:r w:rsidR="00B6198F" w:rsidRPr="005C618C">
        <w:rPr>
          <w:rFonts w:eastAsia="Times New Roman"/>
          <w:lang w:val="fr-CA"/>
        </w:rPr>
        <w:t>d</w:t>
      </w:r>
      <w:r w:rsidR="00B6198F">
        <w:rPr>
          <w:rFonts w:eastAsia="Times New Roman"/>
          <w:lang w:val="fr-CA"/>
        </w:rPr>
        <w:t>oiv</w:t>
      </w:r>
      <w:r w:rsidR="00B6198F" w:rsidRPr="005C618C">
        <w:rPr>
          <w:rFonts w:eastAsia="Times New Roman"/>
          <w:lang w:val="fr-CA"/>
        </w:rPr>
        <w:t>ent</w:t>
      </w:r>
      <w:r w:rsidR="00B6198F">
        <w:rPr>
          <w:rFonts w:eastAsia="Times New Roman"/>
          <w:lang w:val="fr-CA"/>
        </w:rPr>
        <w:t xml:space="preserve"> </w:t>
      </w:r>
      <w:r>
        <w:rPr>
          <w:rFonts w:eastAsia="Times New Roman"/>
          <w:lang w:val="fr-CA"/>
        </w:rPr>
        <w:t>être consultés</w:t>
      </w:r>
      <w:r w:rsidR="008639EA" w:rsidRPr="000D274E">
        <w:rPr>
          <w:rFonts w:eastAsia="Times New Roman"/>
          <w:lang w:val="fr-CA"/>
        </w:rPr>
        <w:t>.</w:t>
      </w:r>
    </w:p>
    <w:p w14:paraId="7C10F8AB" w14:textId="7697060D" w:rsidR="005C618C" w:rsidRDefault="00B01CCB" w:rsidP="00A93F58">
      <w:pPr>
        <w:pStyle w:val="ListParagraph"/>
        <w:numPr>
          <w:ilvl w:val="0"/>
          <w:numId w:val="11"/>
        </w:numPr>
        <w:spacing w:after="120" w:line="240" w:lineRule="auto"/>
        <w:rPr>
          <w:rFonts w:eastAsia="Times New Roman"/>
          <w:lang w:val="fr-CA"/>
        </w:rPr>
      </w:pPr>
      <w:r>
        <w:rPr>
          <w:rFonts w:eastAsia="Times New Roman"/>
          <w:lang w:val="fr-CA"/>
        </w:rPr>
        <w:t xml:space="preserve">Si </w:t>
      </w:r>
      <w:r w:rsidR="002C67E4">
        <w:rPr>
          <w:rFonts w:eastAsia="Times New Roman"/>
          <w:lang w:val="fr-CA"/>
        </w:rPr>
        <w:t xml:space="preserve">le ministère dispose déjà de l’équipement </w:t>
      </w:r>
      <w:r w:rsidR="00B6198F">
        <w:rPr>
          <w:rFonts w:eastAsia="Times New Roman"/>
          <w:lang w:val="fr-CA"/>
        </w:rPr>
        <w:t>nécessaire</w:t>
      </w:r>
      <w:r w:rsidR="005C618C">
        <w:rPr>
          <w:rFonts w:eastAsia="Times New Roman"/>
          <w:lang w:val="fr-CA"/>
        </w:rPr>
        <w:t>, assurez-vous :</w:t>
      </w:r>
    </w:p>
    <w:p w14:paraId="2C2F5B32" w14:textId="3C5E2380" w:rsidR="005C618C" w:rsidRDefault="00B6198F" w:rsidP="005C618C">
      <w:pPr>
        <w:pStyle w:val="ListParagraph"/>
        <w:numPr>
          <w:ilvl w:val="1"/>
          <w:numId w:val="11"/>
        </w:numPr>
        <w:spacing w:after="120" w:line="240" w:lineRule="auto"/>
        <w:rPr>
          <w:rFonts w:eastAsia="Times New Roman"/>
          <w:lang w:val="fr-CA"/>
        </w:rPr>
      </w:pPr>
      <w:proofErr w:type="gramStart"/>
      <w:r>
        <w:rPr>
          <w:rFonts w:eastAsia="Times New Roman"/>
          <w:lang w:val="fr-CA"/>
        </w:rPr>
        <w:t>d’expédier</w:t>
      </w:r>
      <w:proofErr w:type="gramEnd"/>
      <w:r>
        <w:rPr>
          <w:rFonts w:eastAsia="Times New Roman"/>
          <w:lang w:val="fr-CA"/>
        </w:rPr>
        <w:t xml:space="preserve"> </w:t>
      </w:r>
      <w:r w:rsidR="005C618C">
        <w:rPr>
          <w:rFonts w:eastAsia="Times New Roman"/>
          <w:lang w:val="fr-CA"/>
        </w:rPr>
        <w:t xml:space="preserve">l’équipement </w:t>
      </w:r>
      <w:r w:rsidR="005C618C" w:rsidRPr="005C618C">
        <w:rPr>
          <w:rFonts w:eastAsia="Times New Roman"/>
          <w:lang w:val="fr-CA"/>
        </w:rPr>
        <w:t xml:space="preserve">aux lieux de travail </w:t>
      </w:r>
      <w:r>
        <w:rPr>
          <w:rFonts w:eastAsia="Times New Roman"/>
          <w:lang w:val="fr-CA"/>
        </w:rPr>
        <w:t>à distance</w:t>
      </w:r>
      <w:r w:rsidRPr="005C618C">
        <w:rPr>
          <w:rFonts w:eastAsia="Times New Roman"/>
          <w:lang w:val="fr-CA"/>
        </w:rPr>
        <w:t xml:space="preserve"> </w:t>
      </w:r>
      <w:r w:rsidR="005C618C" w:rsidRPr="005C618C">
        <w:rPr>
          <w:rFonts w:eastAsia="Times New Roman"/>
          <w:lang w:val="fr-CA"/>
        </w:rPr>
        <w:t>des employés ; ou</w:t>
      </w:r>
      <w:r w:rsidR="005C618C">
        <w:rPr>
          <w:rFonts w:eastAsia="Times New Roman"/>
          <w:lang w:val="fr-CA"/>
        </w:rPr>
        <w:br/>
      </w:r>
    </w:p>
    <w:p w14:paraId="01402978" w14:textId="719ED0FA" w:rsidR="0076750A" w:rsidRPr="005C618C" w:rsidRDefault="00B6198F" w:rsidP="005C618C">
      <w:pPr>
        <w:pStyle w:val="ListParagraph"/>
        <w:numPr>
          <w:ilvl w:val="1"/>
          <w:numId w:val="11"/>
        </w:numPr>
        <w:spacing w:after="120" w:line="240" w:lineRule="auto"/>
        <w:rPr>
          <w:rFonts w:eastAsia="Times New Roman"/>
          <w:lang w:val="fr-CA"/>
        </w:rPr>
      </w:pPr>
      <w:proofErr w:type="gramStart"/>
      <w:r>
        <w:rPr>
          <w:rFonts w:eastAsia="Times New Roman"/>
          <w:lang w:val="fr-CA"/>
        </w:rPr>
        <w:t>que</w:t>
      </w:r>
      <w:proofErr w:type="gramEnd"/>
      <w:r>
        <w:rPr>
          <w:rFonts w:eastAsia="Times New Roman"/>
          <w:lang w:val="fr-CA"/>
        </w:rPr>
        <w:t xml:space="preserve"> les employés ramassent l’équipement </w:t>
      </w:r>
      <w:r w:rsidR="005C618C" w:rsidRPr="005C618C">
        <w:rPr>
          <w:rFonts w:eastAsia="Times New Roman"/>
          <w:lang w:val="fr-CA"/>
        </w:rPr>
        <w:t>conformément aux procédures d</w:t>
      </w:r>
      <w:r>
        <w:rPr>
          <w:rFonts w:eastAsia="Times New Roman"/>
          <w:lang w:val="fr-CA"/>
        </w:rPr>
        <w:t>’</w:t>
      </w:r>
      <w:r w:rsidR="005C618C" w:rsidRPr="005C618C">
        <w:rPr>
          <w:rFonts w:eastAsia="Times New Roman"/>
          <w:lang w:val="fr-CA"/>
        </w:rPr>
        <w:t xml:space="preserve">accès </w:t>
      </w:r>
      <w:r>
        <w:rPr>
          <w:rFonts w:eastAsia="Times New Roman"/>
          <w:lang w:val="fr-CA"/>
        </w:rPr>
        <w:t>à l’immeuble</w:t>
      </w:r>
      <w:r w:rsidR="005C618C" w:rsidRPr="005C618C">
        <w:rPr>
          <w:rFonts w:eastAsia="Times New Roman"/>
          <w:lang w:val="fr-CA"/>
        </w:rPr>
        <w:t xml:space="preserve"> et aux avis sanitaires en vigueur (c'est-à-dire en assurant un ramassage sans contact, en désinfectant les équipements).</w:t>
      </w:r>
      <w:r w:rsidR="000C69BF" w:rsidRPr="005C618C">
        <w:rPr>
          <w:rFonts w:eastAsia="Times New Roman"/>
          <w:lang w:val="fr-CA"/>
        </w:rPr>
        <w:br/>
      </w:r>
    </w:p>
    <w:p w14:paraId="2A3F5FCB" w14:textId="74C3FD47" w:rsidR="004A2653" w:rsidRPr="000D274E" w:rsidRDefault="002C67E4" w:rsidP="00A93F58">
      <w:pPr>
        <w:pStyle w:val="ListParagraph"/>
        <w:numPr>
          <w:ilvl w:val="0"/>
          <w:numId w:val="11"/>
        </w:numPr>
        <w:spacing w:after="120" w:line="240" w:lineRule="auto"/>
        <w:rPr>
          <w:rFonts w:eastAsia="Times New Roman"/>
          <w:lang w:val="fr-CA"/>
        </w:rPr>
      </w:pPr>
      <w:r>
        <w:rPr>
          <w:rFonts w:eastAsia="Times New Roman"/>
          <w:lang w:val="fr-CA"/>
        </w:rPr>
        <w:t xml:space="preserve">Si le ministère ne dispose pas de l’équipement </w:t>
      </w:r>
      <w:r w:rsidR="00B6198F">
        <w:rPr>
          <w:rFonts w:eastAsia="Times New Roman"/>
          <w:lang w:val="fr-CA"/>
        </w:rPr>
        <w:t>nécessaire</w:t>
      </w:r>
      <w:r>
        <w:rPr>
          <w:rFonts w:eastAsia="Times New Roman"/>
          <w:lang w:val="fr-CA"/>
        </w:rPr>
        <w:t xml:space="preserve">, </w:t>
      </w:r>
      <w:r w:rsidR="007C00CD">
        <w:rPr>
          <w:rFonts w:eastAsia="Times New Roman"/>
          <w:lang w:val="fr-CA"/>
        </w:rPr>
        <w:t xml:space="preserve">il peut </w:t>
      </w:r>
      <w:r>
        <w:rPr>
          <w:rFonts w:eastAsia="Times New Roman"/>
          <w:lang w:val="fr-CA"/>
        </w:rPr>
        <w:t>se le procurer</w:t>
      </w:r>
      <w:r w:rsidR="004A2653" w:rsidRPr="000D274E">
        <w:rPr>
          <w:rFonts w:eastAsia="Times New Roman"/>
          <w:lang w:val="fr-CA"/>
        </w:rPr>
        <w:t xml:space="preserve"> (</w:t>
      </w:r>
      <w:r>
        <w:rPr>
          <w:rFonts w:eastAsia="Times New Roman"/>
          <w:lang w:val="fr-CA"/>
        </w:rPr>
        <w:t>au moyen des processus d’approvisionnement ministériels réguliers</w:t>
      </w:r>
      <w:r w:rsidR="004A2653" w:rsidRPr="000D274E">
        <w:rPr>
          <w:rFonts w:eastAsia="Times New Roman"/>
          <w:lang w:val="fr-CA"/>
        </w:rPr>
        <w:t xml:space="preserve">) </w:t>
      </w:r>
      <w:r>
        <w:rPr>
          <w:rFonts w:eastAsia="Times New Roman"/>
          <w:lang w:val="fr-CA"/>
        </w:rPr>
        <w:t xml:space="preserve">et le faire livrer </w:t>
      </w:r>
      <w:r w:rsidR="007C00CD">
        <w:rPr>
          <w:rFonts w:eastAsia="Times New Roman"/>
          <w:lang w:val="fr-CA"/>
        </w:rPr>
        <w:t xml:space="preserve">au lieu </w:t>
      </w:r>
      <w:r w:rsidR="00D357C9">
        <w:rPr>
          <w:rFonts w:eastAsia="Times New Roman"/>
          <w:lang w:val="fr-CA"/>
        </w:rPr>
        <w:t>de télétravail</w:t>
      </w:r>
      <w:r w:rsidR="000C69BF" w:rsidRPr="000D274E">
        <w:rPr>
          <w:rFonts w:eastAsia="Times New Roman"/>
          <w:lang w:val="fr-CA"/>
        </w:rPr>
        <w:t>.</w:t>
      </w:r>
      <w:r w:rsidR="009705C1" w:rsidRPr="000D274E">
        <w:rPr>
          <w:rFonts w:eastAsia="Times New Roman"/>
          <w:lang w:val="fr-CA"/>
        </w:rPr>
        <w:br/>
      </w:r>
    </w:p>
    <w:p w14:paraId="216A9F5B" w14:textId="1DD893BE" w:rsidR="004A2653" w:rsidRPr="000D274E" w:rsidRDefault="00D357C9" w:rsidP="00A93F58">
      <w:pPr>
        <w:pStyle w:val="ListParagraph"/>
        <w:numPr>
          <w:ilvl w:val="0"/>
          <w:numId w:val="11"/>
        </w:numPr>
        <w:spacing w:after="120" w:line="240" w:lineRule="auto"/>
        <w:rPr>
          <w:rFonts w:eastAsia="Times New Roman"/>
          <w:lang w:val="fr-CA"/>
        </w:rPr>
      </w:pPr>
      <w:r>
        <w:rPr>
          <w:rFonts w:eastAsia="Times New Roman"/>
          <w:lang w:val="fr-CA"/>
        </w:rPr>
        <w:t>Assurez toujours un suivi de l’équipement; établi</w:t>
      </w:r>
      <w:r w:rsidR="00B6198F">
        <w:rPr>
          <w:rFonts w:eastAsia="Times New Roman"/>
          <w:lang w:val="fr-CA"/>
        </w:rPr>
        <w:t>ssez</w:t>
      </w:r>
      <w:r>
        <w:rPr>
          <w:rFonts w:eastAsia="Times New Roman"/>
          <w:lang w:val="fr-CA"/>
        </w:rPr>
        <w:t xml:space="preserve"> des processus, au besoin</w:t>
      </w:r>
      <w:r w:rsidR="004A2653" w:rsidRPr="000D274E">
        <w:rPr>
          <w:rFonts w:eastAsia="Times New Roman"/>
          <w:lang w:val="fr-CA"/>
        </w:rPr>
        <w:t>.</w:t>
      </w:r>
      <w:r w:rsidR="000C69BF" w:rsidRPr="000D274E">
        <w:rPr>
          <w:rFonts w:eastAsia="Times New Roman"/>
          <w:lang w:val="fr-CA"/>
        </w:rPr>
        <w:br/>
      </w:r>
    </w:p>
    <w:p w14:paraId="5B75DAB7" w14:textId="18A898BF" w:rsidR="004A2653" w:rsidRPr="000D274E" w:rsidRDefault="00D357C9" w:rsidP="00A93F58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lang w:val="fr-CA"/>
        </w:rPr>
      </w:pPr>
      <w:r>
        <w:rPr>
          <w:rFonts w:eastAsia="Times New Roman"/>
          <w:lang w:val="fr-CA"/>
        </w:rPr>
        <w:t>Si vous autorisez les employés à acheter de l’équipement, gardez à l’esprit</w:t>
      </w:r>
      <w:r w:rsidR="00590F41">
        <w:rPr>
          <w:rFonts w:eastAsia="Times New Roman"/>
          <w:lang w:val="fr-CA"/>
        </w:rPr>
        <w:t> </w:t>
      </w:r>
      <w:r w:rsidR="004A2653" w:rsidRPr="000D274E">
        <w:rPr>
          <w:rFonts w:eastAsia="Times New Roman"/>
          <w:lang w:val="fr-CA"/>
        </w:rPr>
        <w:t>:</w:t>
      </w:r>
      <w:r w:rsidR="000C69BF" w:rsidRPr="000D274E">
        <w:rPr>
          <w:rFonts w:cstheme="minorHAnsi"/>
          <w:lang w:val="fr-CA"/>
        </w:rPr>
        <w:br/>
      </w:r>
    </w:p>
    <w:p w14:paraId="6CF67DCE" w14:textId="19D8796B" w:rsidR="004A2653" w:rsidRPr="000D274E" w:rsidRDefault="00B6198F" w:rsidP="00A93F58">
      <w:pPr>
        <w:pStyle w:val="ListParagraph"/>
        <w:numPr>
          <w:ilvl w:val="0"/>
          <w:numId w:val="14"/>
        </w:numPr>
        <w:spacing w:after="120" w:line="240" w:lineRule="auto"/>
        <w:rPr>
          <w:rFonts w:cstheme="minorHAnsi"/>
          <w:lang w:val="fr-CA"/>
        </w:rPr>
      </w:pPr>
      <w:proofErr w:type="gramStart"/>
      <w:r>
        <w:rPr>
          <w:rFonts w:eastAsia="Times New Roman"/>
          <w:lang w:val="fr-CA"/>
        </w:rPr>
        <w:t>que</w:t>
      </w:r>
      <w:proofErr w:type="gramEnd"/>
      <w:r>
        <w:rPr>
          <w:rFonts w:eastAsia="Times New Roman"/>
          <w:lang w:val="fr-CA"/>
        </w:rPr>
        <w:t xml:space="preserve"> </w:t>
      </w:r>
      <w:r w:rsidR="007C00CD">
        <w:rPr>
          <w:rFonts w:eastAsia="Times New Roman"/>
          <w:lang w:val="fr-CA"/>
        </w:rPr>
        <w:t>l</w:t>
      </w:r>
      <w:r w:rsidR="00D357C9">
        <w:rPr>
          <w:rFonts w:eastAsia="Times New Roman"/>
          <w:lang w:val="fr-CA"/>
        </w:rPr>
        <w:t xml:space="preserve">a </w:t>
      </w:r>
      <w:r w:rsidR="00D357C9" w:rsidRPr="00D357C9">
        <w:rPr>
          <w:rFonts w:eastAsia="Times New Roman"/>
          <w:i/>
          <w:lang w:val="fr-CA"/>
        </w:rPr>
        <w:t>Loi sur la gestion des finances publiques</w:t>
      </w:r>
      <w:r w:rsidR="00D357C9">
        <w:rPr>
          <w:rFonts w:eastAsia="Times New Roman"/>
          <w:lang w:val="fr-CA"/>
        </w:rPr>
        <w:t xml:space="preserve"> (LGFP) est toujours en vigueur et doit être respectée</w:t>
      </w:r>
      <w:r w:rsidR="004A2653" w:rsidRPr="000D274E">
        <w:rPr>
          <w:rFonts w:eastAsia="Times New Roman"/>
          <w:lang w:val="fr-CA"/>
        </w:rPr>
        <w:t xml:space="preserve">, </w:t>
      </w:r>
      <w:r w:rsidR="00D357C9">
        <w:rPr>
          <w:rFonts w:eastAsia="Times New Roman"/>
          <w:lang w:val="fr-CA"/>
        </w:rPr>
        <w:t>particulièrement en ce qui a trait à l’approbation préalable par un gestionnaire délégué</w:t>
      </w:r>
      <w:r>
        <w:rPr>
          <w:rFonts w:eastAsia="Times New Roman"/>
          <w:lang w:val="fr-CA"/>
        </w:rPr>
        <w:t xml:space="preserve"> (</w:t>
      </w:r>
      <w:r w:rsidR="00D357C9">
        <w:rPr>
          <w:rFonts w:eastAsia="Times New Roman"/>
          <w:lang w:val="fr-CA"/>
        </w:rPr>
        <w:t>l’article</w:t>
      </w:r>
      <w:r w:rsidR="00590F41">
        <w:rPr>
          <w:rFonts w:eastAsia="Times New Roman"/>
          <w:lang w:val="fr-CA"/>
        </w:rPr>
        <w:t> </w:t>
      </w:r>
      <w:r w:rsidR="004A2653" w:rsidRPr="000D274E">
        <w:rPr>
          <w:rFonts w:eastAsia="Times New Roman"/>
          <w:lang w:val="fr-CA"/>
        </w:rPr>
        <w:t>32</w:t>
      </w:r>
      <w:r>
        <w:rPr>
          <w:rFonts w:eastAsia="Times New Roman"/>
          <w:lang w:val="fr-CA"/>
        </w:rPr>
        <w:t>)</w:t>
      </w:r>
      <w:r w:rsidR="004A2653" w:rsidRPr="000D274E">
        <w:rPr>
          <w:rFonts w:cstheme="minorHAnsi"/>
          <w:lang w:val="fr-CA"/>
        </w:rPr>
        <w:t xml:space="preserve"> </w:t>
      </w:r>
      <w:r w:rsidR="00D357C9">
        <w:rPr>
          <w:rFonts w:cstheme="minorHAnsi"/>
          <w:lang w:val="fr-CA"/>
        </w:rPr>
        <w:t xml:space="preserve">et </w:t>
      </w:r>
      <w:r>
        <w:rPr>
          <w:rFonts w:cstheme="minorHAnsi"/>
          <w:lang w:val="fr-CA"/>
        </w:rPr>
        <w:t xml:space="preserve">à la présence de </w:t>
      </w:r>
      <w:r w:rsidR="00D357C9">
        <w:rPr>
          <w:rFonts w:cstheme="minorHAnsi"/>
          <w:lang w:val="fr-CA"/>
        </w:rPr>
        <w:t>processus de contrôle ministériels rigoureux</w:t>
      </w:r>
      <w:r>
        <w:rPr>
          <w:rFonts w:cstheme="minorHAnsi"/>
          <w:lang w:val="fr-CA"/>
        </w:rPr>
        <w:t>;</w:t>
      </w:r>
      <w:r w:rsidR="009705C1" w:rsidRPr="000D274E">
        <w:rPr>
          <w:rFonts w:cstheme="minorHAnsi"/>
          <w:lang w:val="fr-CA"/>
        </w:rPr>
        <w:br/>
      </w:r>
    </w:p>
    <w:p w14:paraId="29834F96" w14:textId="20B6ADFA" w:rsidR="00485BC9" w:rsidRPr="000D274E" w:rsidRDefault="00B6198F" w:rsidP="00485BC9">
      <w:pPr>
        <w:pStyle w:val="ListParagraph"/>
        <w:numPr>
          <w:ilvl w:val="0"/>
          <w:numId w:val="14"/>
        </w:numPr>
        <w:spacing w:after="120" w:line="240" w:lineRule="auto"/>
        <w:rPr>
          <w:rFonts w:eastAsia="Times New Roman"/>
          <w:lang w:val="fr-CA"/>
        </w:rPr>
      </w:pPr>
      <w:proofErr w:type="gramStart"/>
      <w:r>
        <w:rPr>
          <w:rFonts w:eastAsia="Times New Roman"/>
          <w:lang w:val="fr-CA"/>
        </w:rPr>
        <w:t>que</w:t>
      </w:r>
      <w:proofErr w:type="gramEnd"/>
      <w:r>
        <w:rPr>
          <w:rFonts w:eastAsia="Times New Roman"/>
          <w:lang w:val="fr-CA"/>
        </w:rPr>
        <w:t xml:space="preserve"> </w:t>
      </w:r>
      <w:r w:rsidR="007C00CD">
        <w:rPr>
          <w:rFonts w:eastAsia="Times New Roman"/>
          <w:lang w:val="fr-CA"/>
        </w:rPr>
        <w:t>l</w:t>
      </w:r>
      <w:r w:rsidR="00D357C9">
        <w:rPr>
          <w:rFonts w:eastAsia="Times New Roman"/>
          <w:lang w:val="fr-CA"/>
        </w:rPr>
        <w:t xml:space="preserve">es achats peuvent être faits par l’employé et remboursés avec factures à l’appui, ou </w:t>
      </w:r>
      <w:r>
        <w:rPr>
          <w:rFonts w:eastAsia="Times New Roman"/>
          <w:lang w:val="fr-CA"/>
        </w:rPr>
        <w:t xml:space="preserve">que </w:t>
      </w:r>
      <w:r w:rsidR="00D357C9">
        <w:rPr>
          <w:rFonts w:eastAsia="Times New Roman"/>
          <w:lang w:val="fr-CA"/>
        </w:rPr>
        <w:t>l’employé peut utiliser une carte d’achat</w:t>
      </w:r>
      <w:r>
        <w:rPr>
          <w:rFonts w:eastAsia="Times New Roman"/>
          <w:lang w:val="fr-CA"/>
        </w:rPr>
        <w:t>;</w:t>
      </w:r>
      <w:r w:rsidR="00A93F58" w:rsidRPr="000D274E">
        <w:rPr>
          <w:rFonts w:eastAsia="Times New Roman"/>
          <w:lang w:val="fr-CA"/>
        </w:rPr>
        <w:t xml:space="preserve"> </w:t>
      </w:r>
      <w:r w:rsidR="00485BC9" w:rsidRPr="000D274E">
        <w:rPr>
          <w:rFonts w:eastAsia="Times New Roman"/>
          <w:lang w:val="fr-CA"/>
        </w:rPr>
        <w:br/>
      </w:r>
    </w:p>
    <w:p w14:paraId="46581E73" w14:textId="7349CDEC" w:rsidR="004A2653" w:rsidRPr="000D274E" w:rsidRDefault="00B6198F" w:rsidP="00485BC9">
      <w:pPr>
        <w:pStyle w:val="ListParagraph"/>
        <w:numPr>
          <w:ilvl w:val="0"/>
          <w:numId w:val="14"/>
        </w:numPr>
        <w:spacing w:after="120" w:line="240" w:lineRule="auto"/>
        <w:rPr>
          <w:rFonts w:eastAsia="Times New Roman"/>
          <w:lang w:val="fr-CA"/>
        </w:rPr>
      </w:pPr>
      <w:proofErr w:type="gramStart"/>
      <w:r>
        <w:rPr>
          <w:rFonts w:eastAsia="Times New Roman"/>
          <w:lang w:val="fr-CA"/>
        </w:rPr>
        <w:t>qu’</w:t>
      </w:r>
      <w:r w:rsidR="007C00CD">
        <w:rPr>
          <w:rFonts w:eastAsia="Times New Roman"/>
          <w:lang w:val="fr-CA"/>
        </w:rPr>
        <w:t>il</w:t>
      </w:r>
      <w:proofErr w:type="gramEnd"/>
      <w:r w:rsidR="007C00CD">
        <w:rPr>
          <w:rFonts w:eastAsia="Times New Roman"/>
          <w:lang w:val="fr-CA"/>
        </w:rPr>
        <w:t xml:space="preserve"> faut veiller à ce que l</w:t>
      </w:r>
      <w:r w:rsidR="00D357C9">
        <w:rPr>
          <w:rFonts w:eastAsia="Times New Roman"/>
          <w:lang w:val="fr-CA"/>
        </w:rPr>
        <w:t>es employés compren</w:t>
      </w:r>
      <w:r w:rsidR="007C00CD">
        <w:rPr>
          <w:rFonts w:eastAsia="Times New Roman"/>
          <w:lang w:val="fr-CA"/>
        </w:rPr>
        <w:t>nent</w:t>
      </w:r>
      <w:r w:rsidR="00D357C9">
        <w:rPr>
          <w:rFonts w:eastAsia="Times New Roman"/>
          <w:lang w:val="fr-CA"/>
        </w:rPr>
        <w:t xml:space="preserve"> </w:t>
      </w:r>
      <w:r w:rsidR="007C00CD">
        <w:rPr>
          <w:rFonts w:eastAsia="Times New Roman"/>
          <w:lang w:val="fr-CA"/>
        </w:rPr>
        <w:t xml:space="preserve">leurs </w:t>
      </w:r>
      <w:r w:rsidR="00D357C9">
        <w:rPr>
          <w:rFonts w:eastAsia="Times New Roman"/>
          <w:lang w:val="fr-CA"/>
        </w:rPr>
        <w:t>responsabilités en vertu de l’article</w:t>
      </w:r>
      <w:r w:rsidR="00590F41">
        <w:rPr>
          <w:rFonts w:eastAsia="Times New Roman"/>
          <w:lang w:val="fr-CA"/>
        </w:rPr>
        <w:t> </w:t>
      </w:r>
      <w:r w:rsidR="00A93F58" w:rsidRPr="000D274E">
        <w:rPr>
          <w:rFonts w:eastAsia="Times New Roman"/>
          <w:lang w:val="fr-CA"/>
        </w:rPr>
        <w:t xml:space="preserve">34 </w:t>
      </w:r>
      <w:r w:rsidR="00D357C9">
        <w:rPr>
          <w:rFonts w:eastAsia="Times New Roman"/>
          <w:lang w:val="fr-CA"/>
        </w:rPr>
        <w:t>de la LGFP</w:t>
      </w:r>
      <w:r w:rsidR="00A93F58" w:rsidRPr="000D274E">
        <w:rPr>
          <w:rFonts w:eastAsia="Times New Roman"/>
          <w:lang w:val="fr-CA"/>
        </w:rPr>
        <w:t>.</w:t>
      </w:r>
      <w:r w:rsidR="000C69BF" w:rsidRPr="000D274E">
        <w:rPr>
          <w:rFonts w:eastAsia="Times New Roman"/>
          <w:lang w:val="fr-CA"/>
        </w:rPr>
        <w:br/>
      </w:r>
    </w:p>
    <w:p w14:paraId="4C3B4951" w14:textId="123AE3AD" w:rsidR="004A2653" w:rsidRPr="000D274E" w:rsidRDefault="00D357C9" w:rsidP="00A93F58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Rappel</w:t>
      </w:r>
      <w:r w:rsidR="000C69BF" w:rsidRPr="000D274E">
        <w:rPr>
          <w:rFonts w:cstheme="minorHAnsi"/>
          <w:lang w:val="fr-CA"/>
        </w:rPr>
        <w:br/>
      </w:r>
    </w:p>
    <w:p w14:paraId="74B5817C" w14:textId="6D53DDD1" w:rsidR="004A2653" w:rsidRPr="000D274E" w:rsidRDefault="002D3089" w:rsidP="00A93F58">
      <w:pPr>
        <w:pStyle w:val="ListParagraph"/>
        <w:numPr>
          <w:ilvl w:val="0"/>
          <w:numId w:val="14"/>
        </w:numPr>
        <w:spacing w:after="120" w:line="240" w:lineRule="auto"/>
        <w:rPr>
          <w:rFonts w:eastAsia="Times New Roman"/>
          <w:lang w:val="fr-CA"/>
        </w:rPr>
      </w:pPr>
      <w:r>
        <w:rPr>
          <w:rFonts w:eastAsia="Times New Roman"/>
          <w:lang w:val="fr-CA"/>
        </w:rPr>
        <w:t>Tout équipement fourni ou acheté par l</w:t>
      </w:r>
      <w:r w:rsidR="00480A5C">
        <w:rPr>
          <w:rFonts w:eastAsia="Times New Roman"/>
          <w:lang w:val="fr-CA"/>
        </w:rPr>
        <w:t>e</w:t>
      </w:r>
      <w:r>
        <w:rPr>
          <w:rFonts w:eastAsia="Times New Roman"/>
          <w:lang w:val="fr-CA"/>
        </w:rPr>
        <w:t xml:space="preserve"> gouvernement et remis à un employé pour que ce dernier l’utilise à son domicile </w:t>
      </w:r>
      <w:r w:rsidR="00480A5C">
        <w:rPr>
          <w:rFonts w:eastAsia="Times New Roman"/>
          <w:lang w:val="fr-CA"/>
        </w:rPr>
        <w:t>est, et demeure, un bien ministériel</w:t>
      </w:r>
      <w:r w:rsidR="004A2653" w:rsidRPr="000D274E">
        <w:rPr>
          <w:rFonts w:eastAsia="Times New Roman"/>
          <w:lang w:val="fr-CA"/>
        </w:rPr>
        <w:t xml:space="preserve">, </w:t>
      </w:r>
      <w:r w:rsidR="00480A5C">
        <w:rPr>
          <w:rFonts w:eastAsia="Times New Roman"/>
          <w:lang w:val="fr-CA"/>
        </w:rPr>
        <w:t>assujetti au Cadre de politique sur la gestion des actifs et services acquis du Conseil du Trésor</w:t>
      </w:r>
      <w:r w:rsidR="004A2653" w:rsidRPr="000D274E">
        <w:rPr>
          <w:rFonts w:eastAsia="Times New Roman"/>
          <w:lang w:val="fr-CA"/>
        </w:rPr>
        <w:t>.</w:t>
      </w:r>
      <w:r w:rsidR="009705C1" w:rsidRPr="000D274E">
        <w:rPr>
          <w:rFonts w:eastAsia="Times New Roman"/>
          <w:lang w:val="fr-CA"/>
        </w:rPr>
        <w:br/>
      </w:r>
    </w:p>
    <w:p w14:paraId="7EBB7736" w14:textId="783D2136" w:rsidR="004A2653" w:rsidRPr="000D274E" w:rsidRDefault="00480A5C" w:rsidP="00A93F58">
      <w:pPr>
        <w:pStyle w:val="ListParagraph"/>
        <w:numPr>
          <w:ilvl w:val="0"/>
          <w:numId w:val="14"/>
        </w:numPr>
        <w:spacing w:after="120" w:line="240" w:lineRule="auto"/>
        <w:rPr>
          <w:rFonts w:eastAsia="Times New Roman"/>
          <w:lang w:val="fr-CA"/>
        </w:rPr>
      </w:pPr>
      <w:r>
        <w:rPr>
          <w:rFonts w:eastAsia="Times New Roman"/>
          <w:lang w:val="fr-CA"/>
        </w:rPr>
        <w:t>Il n’est pas nécessaire pour les ministères d’exiger que l’employé remette immédiatement l’équipement dès qu’il revient travailler sur place</w:t>
      </w:r>
      <w:r w:rsidR="004A2653" w:rsidRPr="000D274E">
        <w:rPr>
          <w:rFonts w:eastAsia="Times New Roman"/>
          <w:lang w:val="fr-CA"/>
        </w:rPr>
        <w:t xml:space="preserve">. </w:t>
      </w:r>
      <w:r>
        <w:rPr>
          <w:rFonts w:eastAsia="Times New Roman"/>
          <w:lang w:val="fr-CA"/>
        </w:rPr>
        <w:t>Si des motifs appropriés le justifient, l’employé peut conserver l’équipement à son lieu de télétravail</w:t>
      </w:r>
      <w:r w:rsidR="008639EA" w:rsidRPr="000D274E">
        <w:rPr>
          <w:rFonts w:eastAsia="Times New Roman"/>
          <w:lang w:val="fr-CA"/>
        </w:rPr>
        <w:t xml:space="preserve">, </w:t>
      </w:r>
      <w:r>
        <w:rPr>
          <w:rFonts w:eastAsia="Times New Roman"/>
          <w:lang w:val="fr-CA"/>
        </w:rPr>
        <w:t xml:space="preserve">et le </w:t>
      </w:r>
      <w:r w:rsidR="00B6198F">
        <w:rPr>
          <w:rFonts w:eastAsia="Times New Roman"/>
          <w:lang w:val="fr-CA"/>
        </w:rPr>
        <w:t xml:space="preserve">remettre </w:t>
      </w:r>
      <w:r>
        <w:rPr>
          <w:rFonts w:eastAsia="Times New Roman"/>
          <w:lang w:val="fr-CA"/>
        </w:rPr>
        <w:t>au ministère à une date ultérieure</w:t>
      </w:r>
      <w:r w:rsidR="008639EA" w:rsidRPr="000D274E">
        <w:rPr>
          <w:rFonts w:eastAsia="Times New Roman"/>
          <w:lang w:val="fr-CA"/>
        </w:rPr>
        <w:t>.</w:t>
      </w:r>
      <w:r w:rsidR="000C69BF" w:rsidRPr="000D274E">
        <w:rPr>
          <w:rFonts w:eastAsia="Times New Roman"/>
          <w:lang w:val="fr-CA"/>
        </w:rPr>
        <w:br/>
      </w:r>
    </w:p>
    <w:p w14:paraId="3253445C" w14:textId="52AC225D" w:rsidR="002E0CC4" w:rsidRPr="000D274E" w:rsidRDefault="00480A5C" w:rsidP="00A93F58">
      <w:pPr>
        <w:rPr>
          <w:b/>
          <w:bCs/>
          <w:i/>
          <w:lang w:val="fr-CA"/>
        </w:rPr>
      </w:pPr>
      <w:r>
        <w:rPr>
          <w:b/>
          <w:bCs/>
          <w:i/>
          <w:sz w:val="24"/>
          <w:szCs w:val="24"/>
          <w:lang w:val="fr-CA"/>
        </w:rPr>
        <w:t xml:space="preserve">Suivre et rendre compte des transactions financières </w:t>
      </w:r>
    </w:p>
    <w:p w14:paraId="13BD0351" w14:textId="01F29EF4" w:rsidR="00485BC9" w:rsidRPr="000D274E" w:rsidRDefault="00480A5C" w:rsidP="00485BC9">
      <w:pPr>
        <w:rPr>
          <w:rFonts w:cstheme="minorHAnsi"/>
          <w:lang w:val="fr-CA"/>
        </w:rPr>
      </w:pPr>
      <w:r>
        <w:rPr>
          <w:rFonts w:cstheme="minorHAnsi"/>
          <w:lang w:val="fr-CA"/>
        </w:rPr>
        <w:lastRenderedPageBreak/>
        <w:t xml:space="preserve">Bien qu’il ne soit pas nécessaire </w:t>
      </w:r>
      <w:r w:rsidR="008A19B4">
        <w:rPr>
          <w:rFonts w:cstheme="minorHAnsi"/>
          <w:lang w:val="fr-CA"/>
        </w:rPr>
        <w:t xml:space="preserve">pour </w:t>
      </w:r>
      <w:r>
        <w:rPr>
          <w:rFonts w:cstheme="minorHAnsi"/>
          <w:lang w:val="fr-CA"/>
        </w:rPr>
        <w:t xml:space="preserve">les administrateurs généraux, les chefs des ressources humaines ou les dirigeants principaux des finances </w:t>
      </w:r>
      <w:r w:rsidR="008A19B4">
        <w:rPr>
          <w:rFonts w:cstheme="minorHAnsi"/>
          <w:lang w:val="fr-CA"/>
        </w:rPr>
        <w:t xml:space="preserve">de vérifier </w:t>
      </w:r>
      <w:r>
        <w:rPr>
          <w:rFonts w:cstheme="minorHAnsi"/>
          <w:lang w:val="fr-CA"/>
        </w:rPr>
        <w:t>la validité de chaque remboursement de dépenses</w:t>
      </w:r>
      <w:r w:rsidR="00526610" w:rsidRPr="000D274E">
        <w:rPr>
          <w:rFonts w:cstheme="minorHAnsi"/>
          <w:lang w:val="fr-CA"/>
        </w:rPr>
        <w:t>,</w:t>
      </w:r>
      <w:r w:rsidR="002E0CC4" w:rsidRPr="000D274E">
        <w:rPr>
          <w:rFonts w:cstheme="minorHAnsi"/>
          <w:lang w:val="fr-CA"/>
        </w:rPr>
        <w:t xml:space="preserve"> </w:t>
      </w:r>
      <w:r>
        <w:rPr>
          <w:rFonts w:cstheme="minorHAnsi"/>
          <w:lang w:val="fr-CA"/>
        </w:rPr>
        <w:t xml:space="preserve">le ministère doit mettre en place des processus pour le suivi, la surveillance et l’établissement de rapports, de façon à assurer une saine gestion des finances publiques et </w:t>
      </w:r>
      <w:r w:rsidR="00590F41">
        <w:rPr>
          <w:rFonts w:cstheme="minorHAnsi"/>
          <w:lang w:val="fr-CA"/>
        </w:rPr>
        <w:t xml:space="preserve">de faire preuve de </w:t>
      </w:r>
      <w:r>
        <w:rPr>
          <w:rFonts w:cstheme="minorHAnsi"/>
          <w:lang w:val="fr-CA"/>
        </w:rPr>
        <w:t xml:space="preserve">transparence envers les Canadiens. Ainsi, </w:t>
      </w:r>
      <w:r w:rsidR="00940DD6">
        <w:rPr>
          <w:rFonts w:cstheme="minorHAnsi"/>
          <w:lang w:val="fr-CA"/>
        </w:rPr>
        <w:t xml:space="preserve">face à d’éventuels demandes ou rapports liés à la COVID-19, </w:t>
      </w:r>
      <w:r>
        <w:rPr>
          <w:rFonts w:cstheme="minorHAnsi"/>
          <w:lang w:val="fr-CA"/>
        </w:rPr>
        <w:t xml:space="preserve">le gouvernement du Canada sera également en mesure de rendre </w:t>
      </w:r>
      <w:r w:rsidR="008B1E0F">
        <w:rPr>
          <w:rFonts w:cstheme="minorHAnsi"/>
          <w:lang w:val="fr-CA"/>
        </w:rPr>
        <w:t xml:space="preserve">des </w:t>
      </w:r>
      <w:r>
        <w:rPr>
          <w:rFonts w:cstheme="minorHAnsi"/>
          <w:lang w:val="fr-CA"/>
        </w:rPr>
        <w:t>compte</w:t>
      </w:r>
      <w:r w:rsidR="008B1E0F">
        <w:rPr>
          <w:rFonts w:cstheme="minorHAnsi"/>
          <w:lang w:val="fr-CA"/>
        </w:rPr>
        <w:t>s</w:t>
      </w:r>
      <w:r w:rsidR="002E0CC4" w:rsidRPr="000D274E">
        <w:rPr>
          <w:rFonts w:cstheme="minorHAnsi"/>
          <w:lang w:val="fr-CA"/>
        </w:rPr>
        <w:t>.</w:t>
      </w:r>
      <w:r w:rsidR="00A93F58" w:rsidRPr="000D274E">
        <w:rPr>
          <w:rFonts w:cstheme="minorHAnsi"/>
          <w:lang w:val="fr-CA"/>
        </w:rPr>
        <w:t xml:space="preserve"> </w:t>
      </w:r>
      <w:bookmarkStart w:id="1" w:name="_Hlk36825520"/>
      <w:r w:rsidR="00940DD6">
        <w:rPr>
          <w:rFonts w:cstheme="minorHAnsi"/>
          <w:lang w:val="fr-CA"/>
        </w:rPr>
        <w:t xml:space="preserve">Les ministères </w:t>
      </w:r>
      <w:r w:rsidR="008B1E0F">
        <w:rPr>
          <w:rFonts w:cstheme="minorHAnsi"/>
          <w:lang w:val="fr-CA"/>
        </w:rPr>
        <w:t>doivent </w:t>
      </w:r>
      <w:r w:rsidR="00485BC9" w:rsidRPr="000D274E">
        <w:rPr>
          <w:rFonts w:cstheme="minorHAnsi"/>
          <w:lang w:val="fr-CA"/>
        </w:rPr>
        <w:t>:</w:t>
      </w:r>
    </w:p>
    <w:p w14:paraId="66C2D7A9" w14:textId="4A877AE1" w:rsidR="00A93F58" w:rsidRPr="000D274E" w:rsidRDefault="008B1E0F" w:rsidP="00485BC9">
      <w:pPr>
        <w:pStyle w:val="ListParagraph"/>
        <w:numPr>
          <w:ilvl w:val="0"/>
          <w:numId w:val="11"/>
        </w:numPr>
        <w:rPr>
          <w:rFonts w:cstheme="minorHAnsi"/>
          <w:lang w:val="fr-CA"/>
        </w:rPr>
      </w:pPr>
      <w:proofErr w:type="gramStart"/>
      <w:r>
        <w:rPr>
          <w:rFonts w:cstheme="minorHAnsi"/>
          <w:lang w:val="fr-CA"/>
        </w:rPr>
        <w:t>veiller</w:t>
      </w:r>
      <w:proofErr w:type="gramEnd"/>
      <w:r>
        <w:rPr>
          <w:rFonts w:cstheme="minorHAnsi"/>
          <w:lang w:val="fr-CA"/>
        </w:rPr>
        <w:t xml:space="preserve"> </w:t>
      </w:r>
      <w:r w:rsidR="00940DD6">
        <w:rPr>
          <w:rFonts w:cstheme="minorHAnsi"/>
          <w:lang w:val="fr-CA"/>
        </w:rPr>
        <w:t xml:space="preserve">à respecter </w:t>
      </w:r>
      <w:r w:rsidR="00590F41">
        <w:rPr>
          <w:rFonts w:cstheme="minorHAnsi"/>
          <w:lang w:val="fr-CA"/>
        </w:rPr>
        <w:t xml:space="preserve">en tout temps </w:t>
      </w:r>
      <w:r w:rsidR="00940DD6">
        <w:rPr>
          <w:rFonts w:cstheme="minorHAnsi"/>
          <w:lang w:val="fr-CA"/>
        </w:rPr>
        <w:t xml:space="preserve">la demande du contrôleur général </w:t>
      </w:r>
      <w:r w:rsidR="00590F41">
        <w:rPr>
          <w:rFonts w:cstheme="minorHAnsi"/>
          <w:lang w:val="fr-CA"/>
        </w:rPr>
        <w:t xml:space="preserve">quant au </w:t>
      </w:r>
      <w:r w:rsidR="00940DD6">
        <w:rPr>
          <w:rFonts w:cstheme="minorHAnsi"/>
          <w:lang w:val="fr-CA"/>
        </w:rPr>
        <w:t xml:space="preserve">suivi de toutes les dépenses liées à la COVID-19, en vue de </w:t>
      </w:r>
      <w:r>
        <w:rPr>
          <w:rFonts w:cstheme="minorHAnsi"/>
          <w:lang w:val="fr-CA"/>
        </w:rPr>
        <w:t xml:space="preserve">prochains </w:t>
      </w:r>
      <w:r w:rsidR="00940DD6">
        <w:rPr>
          <w:rFonts w:cstheme="minorHAnsi"/>
          <w:lang w:val="fr-CA"/>
        </w:rPr>
        <w:t>rapports sur la question</w:t>
      </w:r>
      <w:bookmarkEnd w:id="1"/>
      <w:r>
        <w:rPr>
          <w:rFonts w:cstheme="minorHAnsi"/>
          <w:lang w:val="fr-CA"/>
        </w:rPr>
        <w:t>;</w:t>
      </w:r>
      <w:r w:rsidR="00485BC9" w:rsidRPr="000D274E">
        <w:rPr>
          <w:rFonts w:cstheme="minorHAnsi"/>
          <w:lang w:val="fr-CA"/>
        </w:rPr>
        <w:br/>
      </w:r>
    </w:p>
    <w:p w14:paraId="246CB592" w14:textId="7701EB81" w:rsidR="00485BC9" w:rsidRDefault="008B1E0F" w:rsidP="00F10B2F">
      <w:pPr>
        <w:pStyle w:val="ListParagraph"/>
        <w:numPr>
          <w:ilvl w:val="0"/>
          <w:numId w:val="11"/>
        </w:numPr>
        <w:rPr>
          <w:rFonts w:cstheme="minorHAnsi"/>
          <w:lang w:val="fr-CA"/>
        </w:rPr>
      </w:pPr>
      <w:proofErr w:type="gramStart"/>
      <w:r>
        <w:rPr>
          <w:rFonts w:cstheme="minorHAnsi"/>
          <w:lang w:val="fr-CA"/>
        </w:rPr>
        <w:t>v</w:t>
      </w:r>
      <w:r w:rsidRPr="00940DD6">
        <w:rPr>
          <w:rFonts w:cstheme="minorHAnsi"/>
          <w:lang w:val="fr-CA"/>
        </w:rPr>
        <w:t>eiller</w:t>
      </w:r>
      <w:proofErr w:type="gramEnd"/>
      <w:r w:rsidRPr="00940DD6">
        <w:rPr>
          <w:rFonts w:cstheme="minorHAnsi"/>
          <w:lang w:val="fr-CA"/>
        </w:rPr>
        <w:t xml:space="preserve"> </w:t>
      </w:r>
      <w:r w:rsidR="00940DD6" w:rsidRPr="00940DD6">
        <w:rPr>
          <w:rFonts w:cstheme="minorHAnsi"/>
          <w:lang w:val="fr-CA"/>
        </w:rPr>
        <w:t xml:space="preserve">à ce que toute décision d’approuver l’achat d’équipement additionnel soit bien documentée, tant </w:t>
      </w:r>
      <w:r>
        <w:rPr>
          <w:rFonts w:cstheme="minorHAnsi"/>
          <w:lang w:val="fr-CA"/>
        </w:rPr>
        <w:t>pour</w:t>
      </w:r>
      <w:r w:rsidR="00940DD6" w:rsidRPr="00940DD6">
        <w:rPr>
          <w:rFonts w:cstheme="minorHAnsi"/>
          <w:lang w:val="fr-CA"/>
        </w:rPr>
        <w:t xml:space="preserve"> l’établissement de rapports qu’en </w:t>
      </w:r>
      <w:r w:rsidR="00590F41">
        <w:rPr>
          <w:rFonts w:cstheme="minorHAnsi"/>
          <w:lang w:val="fr-CA"/>
        </w:rPr>
        <w:t xml:space="preserve">prévision d’une </w:t>
      </w:r>
      <w:r w:rsidR="00940DD6" w:rsidRPr="00940DD6">
        <w:rPr>
          <w:rFonts w:cstheme="minorHAnsi"/>
          <w:lang w:val="fr-CA"/>
        </w:rPr>
        <w:t>vérification et/ou évaluation</w:t>
      </w:r>
      <w:r w:rsidR="00940DD6">
        <w:rPr>
          <w:rFonts w:cstheme="minorHAnsi"/>
          <w:lang w:val="fr-CA"/>
        </w:rPr>
        <w:t>.</w:t>
      </w:r>
      <w:r w:rsidR="00940DD6" w:rsidRPr="00940DD6">
        <w:rPr>
          <w:rFonts w:cstheme="minorHAnsi"/>
          <w:lang w:val="fr-CA"/>
        </w:rPr>
        <w:t xml:space="preserve">  </w:t>
      </w:r>
    </w:p>
    <w:p w14:paraId="51683751" w14:textId="77777777" w:rsidR="00617C38" w:rsidRDefault="00617C38" w:rsidP="00617C38">
      <w:pPr>
        <w:ind w:left="360"/>
        <w:rPr>
          <w:b/>
          <w:bCs/>
          <w:sz w:val="26"/>
          <w:szCs w:val="26"/>
          <w:lang w:val="fr-CA"/>
        </w:rPr>
      </w:pPr>
      <w:r w:rsidRPr="00617C38">
        <w:rPr>
          <w:b/>
          <w:bCs/>
          <w:sz w:val="26"/>
          <w:szCs w:val="26"/>
          <w:lang w:val="fr-CA"/>
        </w:rPr>
        <w:t>Politiques et directives pertinentes du Conseil du Trésor</w:t>
      </w:r>
    </w:p>
    <w:p w14:paraId="43CB7CBE" w14:textId="20BFC1CB" w:rsidR="0033422C" w:rsidRPr="00617C38" w:rsidRDefault="0033422C" w:rsidP="00FC07DF">
      <w:pPr>
        <w:pStyle w:val="ListParagraph"/>
        <w:numPr>
          <w:ilvl w:val="0"/>
          <w:numId w:val="11"/>
        </w:numPr>
        <w:rPr>
          <w:rFonts w:cstheme="minorHAnsi"/>
          <w:lang w:val="fr-CA"/>
        </w:rPr>
      </w:pPr>
      <w:r w:rsidRPr="00520FC3">
        <w:rPr>
          <w:rFonts w:cstheme="minorHAnsi"/>
          <w:iCs/>
          <w:lang w:val="fr-CA"/>
        </w:rPr>
        <w:t xml:space="preserve">Politique </w:t>
      </w:r>
      <w:r w:rsidR="008B1E0F">
        <w:rPr>
          <w:rFonts w:cstheme="minorHAnsi"/>
          <w:iCs/>
          <w:lang w:val="fr-CA"/>
        </w:rPr>
        <w:t xml:space="preserve">sur la gouvernance </w:t>
      </w:r>
      <w:r w:rsidRPr="00520FC3">
        <w:rPr>
          <w:rFonts w:cstheme="minorHAnsi"/>
          <w:iCs/>
          <w:lang w:val="fr-CA"/>
        </w:rPr>
        <w:t>de</w:t>
      </w:r>
      <w:r w:rsidR="008B1E0F">
        <w:rPr>
          <w:rFonts w:cstheme="minorHAnsi"/>
          <w:iCs/>
          <w:lang w:val="fr-CA"/>
        </w:rPr>
        <w:t xml:space="preserve"> la</w:t>
      </w:r>
      <w:r w:rsidRPr="00520FC3">
        <w:rPr>
          <w:rFonts w:cstheme="minorHAnsi"/>
          <w:iCs/>
          <w:lang w:val="fr-CA"/>
        </w:rPr>
        <w:t xml:space="preserve"> gestion financière</w:t>
      </w:r>
      <w:r w:rsidRPr="00617C38">
        <w:rPr>
          <w:rFonts w:cstheme="minorHAnsi"/>
          <w:lang w:val="fr-CA"/>
        </w:rPr>
        <w:t xml:space="preserve"> et </w:t>
      </w:r>
      <w:r w:rsidR="0067751D" w:rsidRPr="00617C38">
        <w:rPr>
          <w:rFonts w:cstheme="minorHAnsi"/>
          <w:lang w:val="fr-CA"/>
        </w:rPr>
        <w:t xml:space="preserve">les </w:t>
      </w:r>
      <w:r w:rsidRPr="00617C38">
        <w:rPr>
          <w:rFonts w:cstheme="minorHAnsi"/>
          <w:lang w:val="fr-CA"/>
        </w:rPr>
        <w:t>directives connexes</w:t>
      </w:r>
    </w:p>
    <w:p w14:paraId="41297493" w14:textId="529363E8" w:rsidR="0033422C" w:rsidRPr="00520FC3" w:rsidRDefault="0067751D" w:rsidP="0067751D">
      <w:pPr>
        <w:pStyle w:val="ListParagraph"/>
        <w:numPr>
          <w:ilvl w:val="0"/>
          <w:numId w:val="11"/>
        </w:numPr>
        <w:rPr>
          <w:rFonts w:cstheme="minorHAnsi"/>
          <w:iCs/>
          <w:lang w:val="fr-CA"/>
        </w:rPr>
      </w:pPr>
      <w:r w:rsidRPr="00520FC3">
        <w:rPr>
          <w:rFonts w:cstheme="minorHAnsi"/>
          <w:iCs/>
          <w:lang w:val="fr-CA"/>
        </w:rPr>
        <w:t>Politique sur la planification et la gestion des investissements</w:t>
      </w:r>
    </w:p>
    <w:p w14:paraId="7B6C9052" w14:textId="20DDA6C9" w:rsidR="0067751D" w:rsidRPr="00520FC3" w:rsidRDefault="0067751D" w:rsidP="0067751D">
      <w:pPr>
        <w:pStyle w:val="ListParagraph"/>
        <w:numPr>
          <w:ilvl w:val="0"/>
          <w:numId w:val="11"/>
        </w:numPr>
        <w:rPr>
          <w:rFonts w:cstheme="minorHAnsi"/>
          <w:iCs/>
          <w:lang w:val="fr-CA"/>
        </w:rPr>
      </w:pPr>
      <w:r w:rsidRPr="00520FC3">
        <w:rPr>
          <w:rFonts w:cstheme="minorHAnsi"/>
          <w:iCs/>
          <w:lang w:val="fr-CA"/>
        </w:rPr>
        <w:t>Politique sur la gestion du matériel</w:t>
      </w:r>
    </w:p>
    <w:p w14:paraId="725441B0" w14:textId="7DE898AA" w:rsidR="00617C38" w:rsidRPr="00520FC3" w:rsidRDefault="00617C38" w:rsidP="0067751D">
      <w:pPr>
        <w:pStyle w:val="ListParagraph"/>
        <w:numPr>
          <w:ilvl w:val="0"/>
          <w:numId w:val="11"/>
        </w:numPr>
        <w:rPr>
          <w:rFonts w:cstheme="minorHAnsi"/>
          <w:iCs/>
          <w:lang w:val="fr-CA"/>
        </w:rPr>
      </w:pPr>
      <w:r w:rsidRPr="00520FC3">
        <w:rPr>
          <w:rFonts w:cstheme="minorHAnsi"/>
          <w:iCs/>
          <w:lang w:val="fr-CA"/>
        </w:rPr>
        <w:t>Politique sur la gestion des personnes</w:t>
      </w:r>
    </w:p>
    <w:sectPr w:rsidR="00617C38" w:rsidRPr="00520FC3" w:rsidSect="00200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61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F9A79" w14:textId="77777777" w:rsidR="00510B28" w:rsidRDefault="00510B28" w:rsidP="00405FDA">
      <w:pPr>
        <w:spacing w:after="0" w:line="240" w:lineRule="auto"/>
      </w:pPr>
      <w:r>
        <w:separator/>
      </w:r>
    </w:p>
  </w:endnote>
  <w:endnote w:type="continuationSeparator" w:id="0">
    <w:p w14:paraId="6CA50999" w14:textId="77777777" w:rsidR="00510B28" w:rsidRDefault="00510B28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278B" w14:textId="77777777" w:rsidR="007E2AD6" w:rsidRDefault="007E2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064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E4235" w14:textId="77777777" w:rsidR="00480A5C" w:rsidRDefault="00480A5C">
        <w:pPr>
          <w:pStyle w:val="Footer"/>
          <w:jc w:val="right"/>
        </w:pPr>
        <w:r/>
        <w:r>
          <w:instrText xml:space="preserve"/>
        </w:r>
        <w:r/>
        <w:r w:rsidR="00184C87">
          <w:rPr>
            <w:noProof/>
          </w:rPr>
          <w:t>4</w:t>
        </w:r>
        <w:r>
          <w:rPr>
            <w:noProof/>
          </w:rPr>
        </w:r>
      </w:p>
    </w:sdtContent>
  </w:sdt>
  <w:p w14:paraId="62DED32D" w14:textId="77777777" w:rsidR="00480A5C" w:rsidRDefault="00480A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0CA0" w14:textId="2CE7CFD9" w:rsidR="00480A5C" w:rsidRPr="00590F41" w:rsidRDefault="007E2AD6">
    <w:pPr>
      <w:pStyle w:val="Footer"/>
      <w:rPr>
        <w:color w:val="FF0000"/>
        <w:lang w:val="fr-CA"/>
      </w:rPr>
    </w:pPr>
    <w:r w:rsidRPr="00590F41"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 wp14:anchorId="18D0EEEB" wp14:editId="336D93F8">
          <wp:simplePos x="0" y="0"/>
          <wp:positionH relativeFrom="column">
            <wp:posOffset>-512127</wp:posOffset>
          </wp:positionH>
          <wp:positionV relativeFrom="paragraph">
            <wp:posOffset>117475</wp:posOffset>
          </wp:positionV>
          <wp:extent cx="7191375" cy="255905"/>
          <wp:effectExtent l="0" t="0" r="952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0A5C" w:rsidRPr="00590F41">
      <w:rPr>
        <w:lang w:val="fr-CA"/>
      </w:rPr>
      <w:t>(P</w:t>
    </w:r>
    <w:r w:rsidR="00590F41">
      <w:rPr>
        <w:lang w:val="fr-CA"/>
      </w:rPr>
      <w:t>réparé par le BDPRH et le BCG</w:t>
    </w:r>
    <w:r w:rsidR="00480A5C" w:rsidRPr="00590F41">
      <w:rPr>
        <w:lang w:val="fr-CA"/>
      </w:rPr>
      <w:t>)</w:t>
    </w:r>
    <w:r w:rsidR="00480A5C" w:rsidRPr="00590F41">
      <w:rPr>
        <w:lang w:val="fr-CA"/>
      </w:rPr>
      <w:tab/>
    </w:r>
    <w:r w:rsidR="00480A5C" w:rsidRPr="00590F41">
      <w:rPr>
        <w:lang w:val="fr-CA"/>
      </w:rPr>
      <w:tab/>
      <w:t xml:space="preserve">Page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6008A" w14:textId="77777777" w:rsidR="00510B28" w:rsidRDefault="00510B28" w:rsidP="00405FDA">
      <w:pPr>
        <w:spacing w:after="0" w:line="240" w:lineRule="auto"/>
      </w:pPr>
      <w:r>
        <w:separator/>
      </w:r>
    </w:p>
  </w:footnote>
  <w:footnote w:type="continuationSeparator" w:id="0">
    <w:p w14:paraId="12F4E390" w14:textId="77777777" w:rsidR="00510B28" w:rsidRDefault="00510B28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2D4D" w14:textId="797940C6" w:rsidR="00480A5C" w:rsidRDefault="00480A5C" w:rsidP="006B0F93">
    <w:pPr>
      <w:pStyle w:val="Header"/>
    </w:pPr>
    <w:bookmarkStart w:id="2" w:name="TITUS1HeaderEvenPages"/>
  </w:p>
  <w:bookmarkEnd w:id="2"/>
  <w:p w14:paraId="63CEAAAD" w14:textId="77777777" w:rsidR="00480A5C" w:rsidRDefault="00480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42A6" w14:textId="3BB6DB33" w:rsidR="00480A5C" w:rsidRDefault="00480A5C" w:rsidP="006B0F93">
    <w:pPr>
      <w:pStyle w:val="Header"/>
    </w:pPr>
    <w:bookmarkStart w:id="3" w:name="TITUS1HeaderPrimary"/>
  </w:p>
  <w:bookmarkEnd w:id="3"/>
  <w:p w14:paraId="0E059A99" w14:textId="77777777" w:rsidR="00480A5C" w:rsidRDefault="00480A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C829" w14:textId="29609678" w:rsidR="00480A5C" w:rsidRDefault="00480A5C" w:rsidP="006B0F93">
    <w:pPr>
      <w:pStyle w:val="Header"/>
      <w:jc w:val="right"/>
      <w:rPr>
        <w:rFonts w:ascii="Arial" w:hAnsi="Arial" w:cs="Arial"/>
        <w:color w:val="000000"/>
        <w:sz w:val="17"/>
        <w:lang w:val="fr-CA"/>
      </w:rPr>
    </w:pPr>
    <w:bookmarkStart w:id="4" w:name="TITUS1HeaderFirstPage"/>
  </w:p>
  <w:bookmarkEnd w:id="4"/>
  <w:p w14:paraId="4D54BB30" w14:textId="6BEED88F" w:rsidR="00480A5C" w:rsidRDefault="007E2AD6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  <w:r>
      <w:rPr>
        <w:rFonts w:ascii="Arial" w:hAnsi="Arial" w:cs="Arial"/>
        <w:noProof/>
        <w:color w:val="000000"/>
        <w:sz w:val="17"/>
        <w:lang w:val="fr-CA" w:eastAsia="fr-CA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C682887" wp14:editId="6665482A">
              <wp:simplePos x="0" y="0"/>
              <wp:positionH relativeFrom="column">
                <wp:posOffset>-469900</wp:posOffset>
              </wp:positionH>
              <wp:positionV relativeFrom="paragraph">
                <wp:posOffset>923290</wp:posOffset>
              </wp:positionV>
              <wp:extent cx="7181850" cy="2667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266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B7E01" w14:textId="0E6247CA" w:rsidR="00480A5C" w:rsidRPr="000D274E" w:rsidRDefault="00480A5C" w:rsidP="00CD0911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Cs w:val="28"/>
                              <w:lang w:val="fr-CA"/>
                            </w:rPr>
                          </w:pPr>
                          <w:r w:rsidRPr="000D274E">
                            <w:rPr>
                              <w:b/>
                              <w:color w:val="FFFFFF" w:themeColor="background1"/>
                              <w:szCs w:val="28"/>
                              <w:lang w:val="fr-CA"/>
                            </w:rPr>
                            <w:t xml:space="preserve">Bureau du </w:t>
                          </w:r>
                          <w:r>
                            <w:rPr>
                              <w:b/>
                              <w:color w:val="FFFFFF" w:themeColor="background1"/>
                              <w:szCs w:val="28"/>
                              <w:lang w:val="fr-CA"/>
                            </w:rPr>
                            <w:t>dirigeant principal des ressources humaines et Bureau du contrôleur général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828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7pt;margin-top:72.7pt;width:565.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" fillcolor="#404040 [2429]">
              <v:textbox>
                <w:txbxContent>
                  <w:p w14:paraId="656B7E01" w14:textId="0E6247CA" w:rsidR="00480A5C" w:rsidRPr="000D274E" w:rsidRDefault="00480A5C" w:rsidP="00CD0911">
                    <w:pPr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Cs w:val="28"/>
                        <w:lang w:val="fr-CA"/>
                      </w:rPr>
                    </w:pPr>
                    <w:r w:rsidRPr="000D274E">
                      <w:rPr>
                        <w:b/>
                        <w:color w:val="FFFFFF" w:themeColor="background1"/>
                        <w:szCs w:val="28"/>
                        <w:lang w:val="fr-CA"/>
                      </w:rPr>
                      <w:t xml:space="preserve">Bureau du </w:t>
                    </w:r>
                    <w:r>
                      <w:rPr>
                        <w:b/>
                        <w:color w:val="FFFFFF" w:themeColor="background1"/>
                        <w:szCs w:val="28"/>
                        <w:lang w:val="fr-CA"/>
                      </w:rPr>
                      <w:t>dirigeant principal des ressources humaines et Bureau du contrôleur général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000000"/>
        <w:sz w:val="17"/>
        <w:lang w:val="fr-CA" w:eastAsia="fr-CA"/>
      </w:rPr>
      <w:drawing>
        <wp:anchor distT="0" distB="0" distL="114300" distR="114300" simplePos="0" relativeHeight="251672576" behindDoc="0" locked="0" layoutInCell="1" allowOverlap="1" wp14:anchorId="3EF5FABF" wp14:editId="1CC255E1">
          <wp:simplePos x="0" y="0"/>
          <wp:positionH relativeFrom="column">
            <wp:posOffset>-477520</wp:posOffset>
          </wp:positionH>
          <wp:positionV relativeFrom="paragraph">
            <wp:posOffset>189230</wp:posOffset>
          </wp:positionV>
          <wp:extent cx="7193915" cy="810895"/>
          <wp:effectExtent l="0" t="0" r="6985" b="825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91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70D46D5" w14:textId="1664A92F" w:rsidR="00480A5C" w:rsidRDefault="00480A5C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  <w:r>
      <w:rPr>
        <w:rFonts w:ascii="Arial" w:hAnsi="Arial" w:cs="Arial"/>
        <w:color w:val="000000"/>
        <w:sz w:val="17"/>
        <w:lang w:val="fr-CA"/>
      </w:rPr>
      <w:t xml:space="preserve">Le </w:t>
    </w:r>
    <w:r w:rsidR="003D4E8D">
      <w:rPr>
        <w:rFonts w:ascii="Arial" w:hAnsi="Arial" w:cs="Arial"/>
        <w:color w:val="000000"/>
        <w:sz w:val="17"/>
        <w:lang w:val="fr-CA"/>
      </w:rPr>
      <w:t>6</w:t>
    </w:r>
    <w:r w:rsidR="005C618C">
      <w:rPr>
        <w:rFonts w:ascii="Arial" w:hAnsi="Arial" w:cs="Arial"/>
        <w:color w:val="000000"/>
        <w:sz w:val="17"/>
        <w:lang w:val="fr-CA"/>
      </w:rPr>
      <w:t xml:space="preserve"> </w:t>
    </w:r>
    <w:r>
      <w:rPr>
        <w:rFonts w:ascii="Arial" w:hAnsi="Arial" w:cs="Arial"/>
        <w:color w:val="000000"/>
        <w:sz w:val="17"/>
        <w:lang w:val="fr-CA"/>
      </w:rPr>
      <w:t>avril 2020</w:t>
    </w:r>
  </w:p>
  <w:p w14:paraId="33634F78" w14:textId="77777777" w:rsidR="00480A5C" w:rsidRDefault="00480A5C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3DDE"/>
    <w:multiLevelType w:val="hybridMultilevel"/>
    <w:tmpl w:val="64EE5306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E383FE6"/>
    <w:multiLevelType w:val="hybridMultilevel"/>
    <w:tmpl w:val="4FC6D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92B0B"/>
    <w:multiLevelType w:val="hybridMultilevel"/>
    <w:tmpl w:val="206048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D4392"/>
    <w:multiLevelType w:val="hybridMultilevel"/>
    <w:tmpl w:val="0722DF3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A348A5"/>
    <w:multiLevelType w:val="hybridMultilevel"/>
    <w:tmpl w:val="A43873E4"/>
    <w:lvl w:ilvl="0" w:tplc="BC4A09A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F3D0B"/>
    <w:multiLevelType w:val="hybridMultilevel"/>
    <w:tmpl w:val="2E06EC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4447DD"/>
    <w:multiLevelType w:val="hybridMultilevel"/>
    <w:tmpl w:val="539028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AE04BF"/>
    <w:multiLevelType w:val="hybridMultilevel"/>
    <w:tmpl w:val="DED66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519CE"/>
    <w:multiLevelType w:val="hybridMultilevel"/>
    <w:tmpl w:val="CD6A1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46752"/>
    <w:multiLevelType w:val="hybridMultilevel"/>
    <w:tmpl w:val="08DC32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B03DA"/>
    <w:multiLevelType w:val="hybridMultilevel"/>
    <w:tmpl w:val="EF9CE728"/>
    <w:lvl w:ilvl="0" w:tplc="03CE3C2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54133"/>
    <w:multiLevelType w:val="hybridMultilevel"/>
    <w:tmpl w:val="046E2F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34076C"/>
    <w:multiLevelType w:val="hybridMultilevel"/>
    <w:tmpl w:val="94FE50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F6161"/>
    <w:multiLevelType w:val="hybridMultilevel"/>
    <w:tmpl w:val="A94EA6B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427641"/>
    <w:multiLevelType w:val="hybridMultilevel"/>
    <w:tmpl w:val="DF1274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AF29BF"/>
    <w:multiLevelType w:val="hybridMultilevel"/>
    <w:tmpl w:val="F786848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14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15"/>
  </w:num>
  <w:num w:numId="13">
    <w:abstractNumId w:val="13"/>
  </w:num>
  <w:num w:numId="14">
    <w:abstractNumId w:val="3"/>
  </w:num>
  <w:num w:numId="15">
    <w:abstractNumId w:val="4"/>
  </w:num>
  <w:num w:numId="1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DA"/>
    <w:rsid w:val="00002840"/>
    <w:rsid w:val="0000439E"/>
    <w:rsid w:val="00007C8F"/>
    <w:rsid w:val="00016A6F"/>
    <w:rsid w:val="000203E5"/>
    <w:rsid w:val="00022DDA"/>
    <w:rsid w:val="00023C42"/>
    <w:rsid w:val="00024708"/>
    <w:rsid w:val="000250FD"/>
    <w:rsid w:val="00025207"/>
    <w:rsid w:val="00030219"/>
    <w:rsid w:val="0003083A"/>
    <w:rsid w:val="00031E25"/>
    <w:rsid w:val="00033323"/>
    <w:rsid w:val="00033AA1"/>
    <w:rsid w:val="000446DC"/>
    <w:rsid w:val="0004499F"/>
    <w:rsid w:val="00050209"/>
    <w:rsid w:val="00055AA7"/>
    <w:rsid w:val="00056B56"/>
    <w:rsid w:val="00062D3A"/>
    <w:rsid w:val="00064393"/>
    <w:rsid w:val="00065E60"/>
    <w:rsid w:val="000662F8"/>
    <w:rsid w:val="00067D5A"/>
    <w:rsid w:val="00070455"/>
    <w:rsid w:val="00070AAB"/>
    <w:rsid w:val="000770CB"/>
    <w:rsid w:val="0008402E"/>
    <w:rsid w:val="000870F4"/>
    <w:rsid w:val="0008726C"/>
    <w:rsid w:val="000913B3"/>
    <w:rsid w:val="00093384"/>
    <w:rsid w:val="000938A9"/>
    <w:rsid w:val="00094AE8"/>
    <w:rsid w:val="00095701"/>
    <w:rsid w:val="000A08A8"/>
    <w:rsid w:val="000A2EB5"/>
    <w:rsid w:val="000A751B"/>
    <w:rsid w:val="000B13A4"/>
    <w:rsid w:val="000B1EE7"/>
    <w:rsid w:val="000B5248"/>
    <w:rsid w:val="000C0D55"/>
    <w:rsid w:val="000C32A2"/>
    <w:rsid w:val="000C4293"/>
    <w:rsid w:val="000C69BF"/>
    <w:rsid w:val="000C766A"/>
    <w:rsid w:val="000D0C2E"/>
    <w:rsid w:val="000D274E"/>
    <w:rsid w:val="000D7B12"/>
    <w:rsid w:val="000E1912"/>
    <w:rsid w:val="000E4283"/>
    <w:rsid w:val="000E54AA"/>
    <w:rsid w:val="000E5770"/>
    <w:rsid w:val="000E6137"/>
    <w:rsid w:val="000F0698"/>
    <w:rsid w:val="000F07F3"/>
    <w:rsid w:val="000F796E"/>
    <w:rsid w:val="00100748"/>
    <w:rsid w:val="00103496"/>
    <w:rsid w:val="00105F4E"/>
    <w:rsid w:val="00114E33"/>
    <w:rsid w:val="00115851"/>
    <w:rsid w:val="00120B38"/>
    <w:rsid w:val="00120EF8"/>
    <w:rsid w:val="00121850"/>
    <w:rsid w:val="00121903"/>
    <w:rsid w:val="00124032"/>
    <w:rsid w:val="0012479B"/>
    <w:rsid w:val="00126265"/>
    <w:rsid w:val="0013311D"/>
    <w:rsid w:val="00135253"/>
    <w:rsid w:val="00136201"/>
    <w:rsid w:val="00140C1F"/>
    <w:rsid w:val="00150498"/>
    <w:rsid w:val="00155179"/>
    <w:rsid w:val="00173B56"/>
    <w:rsid w:val="001749E5"/>
    <w:rsid w:val="001757A1"/>
    <w:rsid w:val="00175CA1"/>
    <w:rsid w:val="00184C87"/>
    <w:rsid w:val="00186FD2"/>
    <w:rsid w:val="001931BD"/>
    <w:rsid w:val="001A1482"/>
    <w:rsid w:val="001A25BD"/>
    <w:rsid w:val="001A6764"/>
    <w:rsid w:val="001A6E55"/>
    <w:rsid w:val="001B2DFB"/>
    <w:rsid w:val="001B62B0"/>
    <w:rsid w:val="001B6950"/>
    <w:rsid w:val="001B6BF5"/>
    <w:rsid w:val="001D023A"/>
    <w:rsid w:val="001D07C9"/>
    <w:rsid w:val="001D1DC9"/>
    <w:rsid w:val="001D1DDF"/>
    <w:rsid w:val="001D337B"/>
    <w:rsid w:val="001D44AA"/>
    <w:rsid w:val="001D638C"/>
    <w:rsid w:val="001D72F1"/>
    <w:rsid w:val="001E72DC"/>
    <w:rsid w:val="001E7481"/>
    <w:rsid w:val="001F1517"/>
    <w:rsid w:val="001F1906"/>
    <w:rsid w:val="001F2FD5"/>
    <w:rsid w:val="001F4552"/>
    <w:rsid w:val="001F5216"/>
    <w:rsid w:val="001F755B"/>
    <w:rsid w:val="00200222"/>
    <w:rsid w:val="002004B9"/>
    <w:rsid w:val="00216989"/>
    <w:rsid w:val="0021745D"/>
    <w:rsid w:val="0021785E"/>
    <w:rsid w:val="00220E33"/>
    <w:rsid w:val="00222D7C"/>
    <w:rsid w:val="002242D5"/>
    <w:rsid w:val="0022493E"/>
    <w:rsid w:val="00224FC3"/>
    <w:rsid w:val="00225E19"/>
    <w:rsid w:val="002264D9"/>
    <w:rsid w:val="00227C54"/>
    <w:rsid w:val="00230E8F"/>
    <w:rsid w:val="00232518"/>
    <w:rsid w:val="002449AD"/>
    <w:rsid w:val="00245B45"/>
    <w:rsid w:val="00246A2A"/>
    <w:rsid w:val="00250380"/>
    <w:rsid w:val="00252C64"/>
    <w:rsid w:val="002608DE"/>
    <w:rsid w:val="00261294"/>
    <w:rsid w:val="00262BE1"/>
    <w:rsid w:val="002644CF"/>
    <w:rsid w:val="002652A3"/>
    <w:rsid w:val="002714E6"/>
    <w:rsid w:val="00284EA1"/>
    <w:rsid w:val="002907D6"/>
    <w:rsid w:val="00290FB6"/>
    <w:rsid w:val="0029723C"/>
    <w:rsid w:val="002A03D6"/>
    <w:rsid w:val="002A5413"/>
    <w:rsid w:val="002A688B"/>
    <w:rsid w:val="002B0D7C"/>
    <w:rsid w:val="002B20E8"/>
    <w:rsid w:val="002C0251"/>
    <w:rsid w:val="002C67E4"/>
    <w:rsid w:val="002D27C4"/>
    <w:rsid w:val="002D3089"/>
    <w:rsid w:val="002D53A0"/>
    <w:rsid w:val="002E0CC4"/>
    <w:rsid w:val="002E4C9D"/>
    <w:rsid w:val="002E7972"/>
    <w:rsid w:val="002F0A1F"/>
    <w:rsid w:val="002F146E"/>
    <w:rsid w:val="0030001D"/>
    <w:rsid w:val="00301995"/>
    <w:rsid w:val="00310E30"/>
    <w:rsid w:val="00312747"/>
    <w:rsid w:val="00313D0D"/>
    <w:rsid w:val="003150BA"/>
    <w:rsid w:val="003156A5"/>
    <w:rsid w:val="003337C8"/>
    <w:rsid w:val="0033422C"/>
    <w:rsid w:val="003454C6"/>
    <w:rsid w:val="00351F95"/>
    <w:rsid w:val="00354EF7"/>
    <w:rsid w:val="00357C39"/>
    <w:rsid w:val="00360C12"/>
    <w:rsid w:val="003634F4"/>
    <w:rsid w:val="00366878"/>
    <w:rsid w:val="003675D4"/>
    <w:rsid w:val="00367728"/>
    <w:rsid w:val="003714AD"/>
    <w:rsid w:val="00372C5B"/>
    <w:rsid w:val="00381180"/>
    <w:rsid w:val="00381F22"/>
    <w:rsid w:val="00390DFB"/>
    <w:rsid w:val="0039102C"/>
    <w:rsid w:val="00392628"/>
    <w:rsid w:val="003A1470"/>
    <w:rsid w:val="003A55BC"/>
    <w:rsid w:val="003A734D"/>
    <w:rsid w:val="003B0A5A"/>
    <w:rsid w:val="003C10EC"/>
    <w:rsid w:val="003C4398"/>
    <w:rsid w:val="003C525E"/>
    <w:rsid w:val="003C5642"/>
    <w:rsid w:val="003C5E70"/>
    <w:rsid w:val="003C786C"/>
    <w:rsid w:val="003D4E8D"/>
    <w:rsid w:val="003D5E2F"/>
    <w:rsid w:val="003D701E"/>
    <w:rsid w:val="003E0BDA"/>
    <w:rsid w:val="003E2308"/>
    <w:rsid w:val="003E35D4"/>
    <w:rsid w:val="003E3E4D"/>
    <w:rsid w:val="003E6094"/>
    <w:rsid w:val="003E63B3"/>
    <w:rsid w:val="003F08A4"/>
    <w:rsid w:val="003F1164"/>
    <w:rsid w:val="003F77F0"/>
    <w:rsid w:val="003F7E4C"/>
    <w:rsid w:val="0040043D"/>
    <w:rsid w:val="00403698"/>
    <w:rsid w:val="00405317"/>
    <w:rsid w:val="00405FDA"/>
    <w:rsid w:val="00413ED8"/>
    <w:rsid w:val="004222A7"/>
    <w:rsid w:val="0042237A"/>
    <w:rsid w:val="004277EF"/>
    <w:rsid w:val="00430388"/>
    <w:rsid w:val="00432020"/>
    <w:rsid w:val="00436B64"/>
    <w:rsid w:val="00437F91"/>
    <w:rsid w:val="0044060A"/>
    <w:rsid w:val="004409D2"/>
    <w:rsid w:val="004466AC"/>
    <w:rsid w:val="004473BC"/>
    <w:rsid w:val="004502C3"/>
    <w:rsid w:val="0045194A"/>
    <w:rsid w:val="00455B62"/>
    <w:rsid w:val="00457146"/>
    <w:rsid w:val="00457CD1"/>
    <w:rsid w:val="004705A1"/>
    <w:rsid w:val="00480A5C"/>
    <w:rsid w:val="004823AF"/>
    <w:rsid w:val="00482C07"/>
    <w:rsid w:val="00483C8C"/>
    <w:rsid w:val="00485310"/>
    <w:rsid w:val="00485BC9"/>
    <w:rsid w:val="00487824"/>
    <w:rsid w:val="004932C6"/>
    <w:rsid w:val="00497E25"/>
    <w:rsid w:val="004A07C3"/>
    <w:rsid w:val="004A2653"/>
    <w:rsid w:val="004A3069"/>
    <w:rsid w:val="004A719D"/>
    <w:rsid w:val="004B3596"/>
    <w:rsid w:val="004B5893"/>
    <w:rsid w:val="004B6515"/>
    <w:rsid w:val="004B7DBC"/>
    <w:rsid w:val="004C03A7"/>
    <w:rsid w:val="004C64EC"/>
    <w:rsid w:val="004C679E"/>
    <w:rsid w:val="004D0773"/>
    <w:rsid w:val="004D3446"/>
    <w:rsid w:val="004D56BC"/>
    <w:rsid w:val="004E4E8E"/>
    <w:rsid w:val="004E68E7"/>
    <w:rsid w:val="004F15DB"/>
    <w:rsid w:val="004F1A98"/>
    <w:rsid w:val="004F1E44"/>
    <w:rsid w:val="005003F7"/>
    <w:rsid w:val="00506912"/>
    <w:rsid w:val="00507765"/>
    <w:rsid w:val="005077BE"/>
    <w:rsid w:val="00510974"/>
    <w:rsid w:val="00510B28"/>
    <w:rsid w:val="005120C7"/>
    <w:rsid w:val="00516479"/>
    <w:rsid w:val="00520FC3"/>
    <w:rsid w:val="005241C2"/>
    <w:rsid w:val="0052499A"/>
    <w:rsid w:val="00526610"/>
    <w:rsid w:val="00527FEF"/>
    <w:rsid w:val="00537BE6"/>
    <w:rsid w:val="005403EF"/>
    <w:rsid w:val="005434E7"/>
    <w:rsid w:val="005527D9"/>
    <w:rsid w:val="00561901"/>
    <w:rsid w:val="0056583F"/>
    <w:rsid w:val="00570404"/>
    <w:rsid w:val="00573720"/>
    <w:rsid w:val="005765E1"/>
    <w:rsid w:val="005766E4"/>
    <w:rsid w:val="00580F21"/>
    <w:rsid w:val="005833AC"/>
    <w:rsid w:val="00584450"/>
    <w:rsid w:val="005903AE"/>
    <w:rsid w:val="005904A5"/>
    <w:rsid w:val="00590F41"/>
    <w:rsid w:val="00591125"/>
    <w:rsid w:val="00591CBD"/>
    <w:rsid w:val="005923CC"/>
    <w:rsid w:val="00597641"/>
    <w:rsid w:val="005A05AE"/>
    <w:rsid w:val="005A493A"/>
    <w:rsid w:val="005A5BD3"/>
    <w:rsid w:val="005B1EA9"/>
    <w:rsid w:val="005B59E4"/>
    <w:rsid w:val="005B6E6E"/>
    <w:rsid w:val="005C3335"/>
    <w:rsid w:val="005C4282"/>
    <w:rsid w:val="005C5E56"/>
    <w:rsid w:val="005C618C"/>
    <w:rsid w:val="005D504B"/>
    <w:rsid w:val="005E43A5"/>
    <w:rsid w:val="005E74C8"/>
    <w:rsid w:val="005F158E"/>
    <w:rsid w:val="005F38D3"/>
    <w:rsid w:val="005F3A4C"/>
    <w:rsid w:val="00602DC7"/>
    <w:rsid w:val="00606CF1"/>
    <w:rsid w:val="00611E22"/>
    <w:rsid w:val="006166BB"/>
    <w:rsid w:val="00617A79"/>
    <w:rsid w:val="00617C38"/>
    <w:rsid w:val="00624ACE"/>
    <w:rsid w:val="00624EEB"/>
    <w:rsid w:val="00626AA0"/>
    <w:rsid w:val="006276DD"/>
    <w:rsid w:val="006278D4"/>
    <w:rsid w:val="00630DAA"/>
    <w:rsid w:val="00634ECF"/>
    <w:rsid w:val="00635250"/>
    <w:rsid w:val="00642BB9"/>
    <w:rsid w:val="00646750"/>
    <w:rsid w:val="0065127B"/>
    <w:rsid w:val="00664E83"/>
    <w:rsid w:val="00670289"/>
    <w:rsid w:val="0067751D"/>
    <w:rsid w:val="006800A1"/>
    <w:rsid w:val="00685598"/>
    <w:rsid w:val="00692C07"/>
    <w:rsid w:val="00692FC3"/>
    <w:rsid w:val="00693F90"/>
    <w:rsid w:val="00696B7A"/>
    <w:rsid w:val="006A1990"/>
    <w:rsid w:val="006B0B60"/>
    <w:rsid w:val="006B0F93"/>
    <w:rsid w:val="006B43B8"/>
    <w:rsid w:val="006B648A"/>
    <w:rsid w:val="006C0619"/>
    <w:rsid w:val="006C1336"/>
    <w:rsid w:val="006C2051"/>
    <w:rsid w:val="006D0485"/>
    <w:rsid w:val="006D0CC0"/>
    <w:rsid w:val="006D6710"/>
    <w:rsid w:val="006D7900"/>
    <w:rsid w:val="006E2A56"/>
    <w:rsid w:val="006F668F"/>
    <w:rsid w:val="006F6E34"/>
    <w:rsid w:val="007071AE"/>
    <w:rsid w:val="00710313"/>
    <w:rsid w:val="007172DF"/>
    <w:rsid w:val="007269CB"/>
    <w:rsid w:val="00735201"/>
    <w:rsid w:val="0073780A"/>
    <w:rsid w:val="00742060"/>
    <w:rsid w:val="00746A98"/>
    <w:rsid w:val="00746EA9"/>
    <w:rsid w:val="007500AE"/>
    <w:rsid w:val="007546ED"/>
    <w:rsid w:val="00760749"/>
    <w:rsid w:val="00761CF2"/>
    <w:rsid w:val="0076750A"/>
    <w:rsid w:val="00772645"/>
    <w:rsid w:val="00780A52"/>
    <w:rsid w:val="00794C22"/>
    <w:rsid w:val="0079641E"/>
    <w:rsid w:val="007A052A"/>
    <w:rsid w:val="007A0D82"/>
    <w:rsid w:val="007A2C11"/>
    <w:rsid w:val="007A4223"/>
    <w:rsid w:val="007A4D8F"/>
    <w:rsid w:val="007B00CD"/>
    <w:rsid w:val="007B1ACF"/>
    <w:rsid w:val="007C00CD"/>
    <w:rsid w:val="007C08F4"/>
    <w:rsid w:val="007C2A8B"/>
    <w:rsid w:val="007D2CA5"/>
    <w:rsid w:val="007D3546"/>
    <w:rsid w:val="007D4E74"/>
    <w:rsid w:val="007E0BD0"/>
    <w:rsid w:val="007E17F5"/>
    <w:rsid w:val="007E1D34"/>
    <w:rsid w:val="007E20D6"/>
    <w:rsid w:val="007E2AD6"/>
    <w:rsid w:val="007E32E5"/>
    <w:rsid w:val="007E3B1D"/>
    <w:rsid w:val="007E51CB"/>
    <w:rsid w:val="007F0FEF"/>
    <w:rsid w:val="007F1930"/>
    <w:rsid w:val="007F426A"/>
    <w:rsid w:val="007F47D8"/>
    <w:rsid w:val="007F6E13"/>
    <w:rsid w:val="0080671D"/>
    <w:rsid w:val="00806D06"/>
    <w:rsid w:val="00806FA3"/>
    <w:rsid w:val="00812A72"/>
    <w:rsid w:val="008176A1"/>
    <w:rsid w:val="00817901"/>
    <w:rsid w:val="0082161F"/>
    <w:rsid w:val="00823C98"/>
    <w:rsid w:val="008253A6"/>
    <w:rsid w:val="008312A2"/>
    <w:rsid w:val="00832E44"/>
    <w:rsid w:val="00834F46"/>
    <w:rsid w:val="00834FFE"/>
    <w:rsid w:val="00837130"/>
    <w:rsid w:val="00847CE9"/>
    <w:rsid w:val="00850067"/>
    <w:rsid w:val="00850F7C"/>
    <w:rsid w:val="00854E2C"/>
    <w:rsid w:val="00857906"/>
    <w:rsid w:val="00861F7C"/>
    <w:rsid w:val="00862118"/>
    <w:rsid w:val="008639EA"/>
    <w:rsid w:val="008662FD"/>
    <w:rsid w:val="00866AF5"/>
    <w:rsid w:val="00867AA3"/>
    <w:rsid w:val="008706A5"/>
    <w:rsid w:val="00873991"/>
    <w:rsid w:val="0087616F"/>
    <w:rsid w:val="00881C40"/>
    <w:rsid w:val="00882539"/>
    <w:rsid w:val="00882B9B"/>
    <w:rsid w:val="00891967"/>
    <w:rsid w:val="008951AC"/>
    <w:rsid w:val="008967E0"/>
    <w:rsid w:val="008973EA"/>
    <w:rsid w:val="008A19B4"/>
    <w:rsid w:val="008A251B"/>
    <w:rsid w:val="008A62B1"/>
    <w:rsid w:val="008A7C32"/>
    <w:rsid w:val="008B1E0F"/>
    <w:rsid w:val="008B38E5"/>
    <w:rsid w:val="008C1389"/>
    <w:rsid w:val="008C37E9"/>
    <w:rsid w:val="008C4A7B"/>
    <w:rsid w:val="008D0F65"/>
    <w:rsid w:val="008D6581"/>
    <w:rsid w:val="008D6B46"/>
    <w:rsid w:val="008F0B2A"/>
    <w:rsid w:val="008F1816"/>
    <w:rsid w:val="0090743D"/>
    <w:rsid w:val="0091041D"/>
    <w:rsid w:val="00912E31"/>
    <w:rsid w:val="00913B5A"/>
    <w:rsid w:val="00915352"/>
    <w:rsid w:val="00923444"/>
    <w:rsid w:val="00923A5F"/>
    <w:rsid w:val="00930E25"/>
    <w:rsid w:val="00933C6D"/>
    <w:rsid w:val="00940DD6"/>
    <w:rsid w:val="009427E0"/>
    <w:rsid w:val="00943FA8"/>
    <w:rsid w:val="00944BBB"/>
    <w:rsid w:val="009458E4"/>
    <w:rsid w:val="009469E8"/>
    <w:rsid w:val="009479CB"/>
    <w:rsid w:val="00950DCD"/>
    <w:rsid w:val="009549D2"/>
    <w:rsid w:val="00955822"/>
    <w:rsid w:val="009643EF"/>
    <w:rsid w:val="00964F33"/>
    <w:rsid w:val="009705C1"/>
    <w:rsid w:val="00970F89"/>
    <w:rsid w:val="009741FD"/>
    <w:rsid w:val="00976E83"/>
    <w:rsid w:val="00985173"/>
    <w:rsid w:val="009920CA"/>
    <w:rsid w:val="009929F3"/>
    <w:rsid w:val="009A3CF6"/>
    <w:rsid w:val="009A3D19"/>
    <w:rsid w:val="009A50EC"/>
    <w:rsid w:val="009A7790"/>
    <w:rsid w:val="009B621D"/>
    <w:rsid w:val="009C01BE"/>
    <w:rsid w:val="009C15EC"/>
    <w:rsid w:val="009C3FB5"/>
    <w:rsid w:val="009C58D7"/>
    <w:rsid w:val="009D0FD1"/>
    <w:rsid w:val="009F10D0"/>
    <w:rsid w:val="009F2C5B"/>
    <w:rsid w:val="00A064C8"/>
    <w:rsid w:val="00A1486D"/>
    <w:rsid w:val="00A15FB4"/>
    <w:rsid w:val="00A251A6"/>
    <w:rsid w:val="00A26B7F"/>
    <w:rsid w:val="00A3067A"/>
    <w:rsid w:val="00A37986"/>
    <w:rsid w:val="00A37AF4"/>
    <w:rsid w:val="00A41008"/>
    <w:rsid w:val="00A4184C"/>
    <w:rsid w:val="00A43EE6"/>
    <w:rsid w:val="00A441DE"/>
    <w:rsid w:val="00A44BB3"/>
    <w:rsid w:val="00A450D1"/>
    <w:rsid w:val="00A5057A"/>
    <w:rsid w:val="00A52B0B"/>
    <w:rsid w:val="00A57784"/>
    <w:rsid w:val="00A577B6"/>
    <w:rsid w:val="00A606CD"/>
    <w:rsid w:val="00A60B5F"/>
    <w:rsid w:val="00A612A5"/>
    <w:rsid w:val="00A61457"/>
    <w:rsid w:val="00A618E1"/>
    <w:rsid w:val="00A61E77"/>
    <w:rsid w:val="00A623ED"/>
    <w:rsid w:val="00A65541"/>
    <w:rsid w:val="00A6778E"/>
    <w:rsid w:val="00A73AA2"/>
    <w:rsid w:val="00A73B6B"/>
    <w:rsid w:val="00A77F6A"/>
    <w:rsid w:val="00A90FE4"/>
    <w:rsid w:val="00A92B71"/>
    <w:rsid w:val="00A93F58"/>
    <w:rsid w:val="00AA0FA5"/>
    <w:rsid w:val="00AA39B0"/>
    <w:rsid w:val="00AA75C5"/>
    <w:rsid w:val="00AB09CB"/>
    <w:rsid w:val="00AB7E1D"/>
    <w:rsid w:val="00AC0524"/>
    <w:rsid w:val="00AC31DB"/>
    <w:rsid w:val="00AC47CF"/>
    <w:rsid w:val="00AC7243"/>
    <w:rsid w:val="00AD3F32"/>
    <w:rsid w:val="00AD52DB"/>
    <w:rsid w:val="00AD54E0"/>
    <w:rsid w:val="00AD6513"/>
    <w:rsid w:val="00AD6EAE"/>
    <w:rsid w:val="00AD7F0E"/>
    <w:rsid w:val="00AE1287"/>
    <w:rsid w:val="00AF1265"/>
    <w:rsid w:val="00AF626C"/>
    <w:rsid w:val="00AF689A"/>
    <w:rsid w:val="00AF72D7"/>
    <w:rsid w:val="00B01CCB"/>
    <w:rsid w:val="00B022EE"/>
    <w:rsid w:val="00B1189C"/>
    <w:rsid w:val="00B14984"/>
    <w:rsid w:val="00B170F6"/>
    <w:rsid w:val="00B2071C"/>
    <w:rsid w:val="00B21E93"/>
    <w:rsid w:val="00B230DE"/>
    <w:rsid w:val="00B231E3"/>
    <w:rsid w:val="00B232C9"/>
    <w:rsid w:val="00B2345C"/>
    <w:rsid w:val="00B24664"/>
    <w:rsid w:val="00B30E72"/>
    <w:rsid w:val="00B41D6D"/>
    <w:rsid w:val="00B422F3"/>
    <w:rsid w:val="00B425BB"/>
    <w:rsid w:val="00B45139"/>
    <w:rsid w:val="00B46CC7"/>
    <w:rsid w:val="00B50C51"/>
    <w:rsid w:val="00B53789"/>
    <w:rsid w:val="00B573E6"/>
    <w:rsid w:val="00B6198F"/>
    <w:rsid w:val="00B61BF8"/>
    <w:rsid w:val="00B643EE"/>
    <w:rsid w:val="00B670DA"/>
    <w:rsid w:val="00B7067E"/>
    <w:rsid w:val="00B74055"/>
    <w:rsid w:val="00B759C6"/>
    <w:rsid w:val="00B76D28"/>
    <w:rsid w:val="00B80A76"/>
    <w:rsid w:val="00B810FB"/>
    <w:rsid w:val="00B819FE"/>
    <w:rsid w:val="00B82FCD"/>
    <w:rsid w:val="00B86339"/>
    <w:rsid w:val="00B86DB9"/>
    <w:rsid w:val="00B90FB1"/>
    <w:rsid w:val="00B93519"/>
    <w:rsid w:val="00B946BC"/>
    <w:rsid w:val="00B97A97"/>
    <w:rsid w:val="00BA2D2C"/>
    <w:rsid w:val="00BA6301"/>
    <w:rsid w:val="00BA6818"/>
    <w:rsid w:val="00BB07F4"/>
    <w:rsid w:val="00BB69D3"/>
    <w:rsid w:val="00BB7DD9"/>
    <w:rsid w:val="00BC25F0"/>
    <w:rsid w:val="00BC27EC"/>
    <w:rsid w:val="00BD0BD4"/>
    <w:rsid w:val="00BD12A6"/>
    <w:rsid w:val="00BD26CE"/>
    <w:rsid w:val="00BD2B67"/>
    <w:rsid w:val="00BD3C05"/>
    <w:rsid w:val="00BE128D"/>
    <w:rsid w:val="00BE4F09"/>
    <w:rsid w:val="00BE6D60"/>
    <w:rsid w:val="00BF2157"/>
    <w:rsid w:val="00C02D9C"/>
    <w:rsid w:val="00C04812"/>
    <w:rsid w:val="00C04BF9"/>
    <w:rsid w:val="00C06CA0"/>
    <w:rsid w:val="00C11CA2"/>
    <w:rsid w:val="00C14E71"/>
    <w:rsid w:val="00C16A7B"/>
    <w:rsid w:val="00C32D8B"/>
    <w:rsid w:val="00C336D6"/>
    <w:rsid w:val="00C33EE9"/>
    <w:rsid w:val="00C37043"/>
    <w:rsid w:val="00C40E08"/>
    <w:rsid w:val="00C42CAD"/>
    <w:rsid w:val="00C42FFD"/>
    <w:rsid w:val="00C435A8"/>
    <w:rsid w:val="00C475E6"/>
    <w:rsid w:val="00C4787D"/>
    <w:rsid w:val="00C50AF2"/>
    <w:rsid w:val="00C52F96"/>
    <w:rsid w:val="00C5390E"/>
    <w:rsid w:val="00C53E5E"/>
    <w:rsid w:val="00C55824"/>
    <w:rsid w:val="00C57F10"/>
    <w:rsid w:val="00C60289"/>
    <w:rsid w:val="00C608B3"/>
    <w:rsid w:val="00C6571D"/>
    <w:rsid w:val="00C658CF"/>
    <w:rsid w:val="00C72FDA"/>
    <w:rsid w:val="00C741D2"/>
    <w:rsid w:val="00C822F7"/>
    <w:rsid w:val="00C8266E"/>
    <w:rsid w:val="00C82FEC"/>
    <w:rsid w:val="00C85792"/>
    <w:rsid w:val="00C87A4D"/>
    <w:rsid w:val="00C9033F"/>
    <w:rsid w:val="00C916D1"/>
    <w:rsid w:val="00CA08BD"/>
    <w:rsid w:val="00CA26DD"/>
    <w:rsid w:val="00CA3BB6"/>
    <w:rsid w:val="00CA4E3C"/>
    <w:rsid w:val="00CA5D0E"/>
    <w:rsid w:val="00CC6A5E"/>
    <w:rsid w:val="00CD0911"/>
    <w:rsid w:val="00CD6BE8"/>
    <w:rsid w:val="00CE0A1E"/>
    <w:rsid w:val="00CF206D"/>
    <w:rsid w:val="00CF76CA"/>
    <w:rsid w:val="00D01BC3"/>
    <w:rsid w:val="00D035CE"/>
    <w:rsid w:val="00D051A2"/>
    <w:rsid w:val="00D072C5"/>
    <w:rsid w:val="00D0780A"/>
    <w:rsid w:val="00D13E43"/>
    <w:rsid w:val="00D22650"/>
    <w:rsid w:val="00D2347D"/>
    <w:rsid w:val="00D32649"/>
    <w:rsid w:val="00D357C9"/>
    <w:rsid w:val="00D36465"/>
    <w:rsid w:val="00D36A7B"/>
    <w:rsid w:val="00D4076C"/>
    <w:rsid w:val="00D417BA"/>
    <w:rsid w:val="00D41812"/>
    <w:rsid w:val="00D42AEE"/>
    <w:rsid w:val="00D42D98"/>
    <w:rsid w:val="00D46C4B"/>
    <w:rsid w:val="00D472F1"/>
    <w:rsid w:val="00D47A8B"/>
    <w:rsid w:val="00D6136F"/>
    <w:rsid w:val="00D634A6"/>
    <w:rsid w:val="00D64344"/>
    <w:rsid w:val="00D65562"/>
    <w:rsid w:val="00D66EF1"/>
    <w:rsid w:val="00D67B77"/>
    <w:rsid w:val="00D70463"/>
    <w:rsid w:val="00D73055"/>
    <w:rsid w:val="00D825D8"/>
    <w:rsid w:val="00D8264A"/>
    <w:rsid w:val="00D9382A"/>
    <w:rsid w:val="00D940BD"/>
    <w:rsid w:val="00D96399"/>
    <w:rsid w:val="00DA70E9"/>
    <w:rsid w:val="00DB201F"/>
    <w:rsid w:val="00DB28C9"/>
    <w:rsid w:val="00DB2E2C"/>
    <w:rsid w:val="00DB4B97"/>
    <w:rsid w:val="00DB699E"/>
    <w:rsid w:val="00DC1116"/>
    <w:rsid w:val="00DC1EFB"/>
    <w:rsid w:val="00DC49EB"/>
    <w:rsid w:val="00DE0185"/>
    <w:rsid w:val="00DE37E0"/>
    <w:rsid w:val="00DE6234"/>
    <w:rsid w:val="00DF3408"/>
    <w:rsid w:val="00DF5421"/>
    <w:rsid w:val="00DF78B3"/>
    <w:rsid w:val="00E10D48"/>
    <w:rsid w:val="00E15B76"/>
    <w:rsid w:val="00E15EDE"/>
    <w:rsid w:val="00E213B9"/>
    <w:rsid w:val="00E22735"/>
    <w:rsid w:val="00E22BC4"/>
    <w:rsid w:val="00E24009"/>
    <w:rsid w:val="00E40F48"/>
    <w:rsid w:val="00E425D7"/>
    <w:rsid w:val="00E43A76"/>
    <w:rsid w:val="00E56E8A"/>
    <w:rsid w:val="00E61E9B"/>
    <w:rsid w:val="00E659C8"/>
    <w:rsid w:val="00E660BB"/>
    <w:rsid w:val="00E665D3"/>
    <w:rsid w:val="00E6721E"/>
    <w:rsid w:val="00E714EA"/>
    <w:rsid w:val="00E71AC8"/>
    <w:rsid w:val="00E77873"/>
    <w:rsid w:val="00E81C4F"/>
    <w:rsid w:val="00E87C8D"/>
    <w:rsid w:val="00E91F7A"/>
    <w:rsid w:val="00E921A5"/>
    <w:rsid w:val="00E93C18"/>
    <w:rsid w:val="00E9500D"/>
    <w:rsid w:val="00E9675B"/>
    <w:rsid w:val="00E97CCF"/>
    <w:rsid w:val="00EA7754"/>
    <w:rsid w:val="00EB1739"/>
    <w:rsid w:val="00EB3308"/>
    <w:rsid w:val="00EB4BCE"/>
    <w:rsid w:val="00EC001A"/>
    <w:rsid w:val="00EC2994"/>
    <w:rsid w:val="00EC5BDF"/>
    <w:rsid w:val="00ED0578"/>
    <w:rsid w:val="00ED6A36"/>
    <w:rsid w:val="00ED7C79"/>
    <w:rsid w:val="00EE3896"/>
    <w:rsid w:val="00EF62B7"/>
    <w:rsid w:val="00EF6686"/>
    <w:rsid w:val="00F016F5"/>
    <w:rsid w:val="00F0455E"/>
    <w:rsid w:val="00F05EC8"/>
    <w:rsid w:val="00F075F3"/>
    <w:rsid w:val="00F10460"/>
    <w:rsid w:val="00F16D72"/>
    <w:rsid w:val="00F16E66"/>
    <w:rsid w:val="00F23E27"/>
    <w:rsid w:val="00F24F9E"/>
    <w:rsid w:val="00F34BE0"/>
    <w:rsid w:val="00F4275C"/>
    <w:rsid w:val="00F46804"/>
    <w:rsid w:val="00F46B8B"/>
    <w:rsid w:val="00F54035"/>
    <w:rsid w:val="00F613B6"/>
    <w:rsid w:val="00F617D4"/>
    <w:rsid w:val="00F65662"/>
    <w:rsid w:val="00F674E5"/>
    <w:rsid w:val="00F702AD"/>
    <w:rsid w:val="00F716BF"/>
    <w:rsid w:val="00F74493"/>
    <w:rsid w:val="00F76ACD"/>
    <w:rsid w:val="00F818DD"/>
    <w:rsid w:val="00F843EC"/>
    <w:rsid w:val="00F87FDE"/>
    <w:rsid w:val="00F965B4"/>
    <w:rsid w:val="00FA4CB5"/>
    <w:rsid w:val="00FB2977"/>
    <w:rsid w:val="00FB369E"/>
    <w:rsid w:val="00FC3923"/>
    <w:rsid w:val="00FC4CDA"/>
    <w:rsid w:val="00FC5EA0"/>
    <w:rsid w:val="00FC7F9E"/>
    <w:rsid w:val="00FD411F"/>
    <w:rsid w:val="00FE73EB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9D153"/>
  <w15:docId w15:val="{D5134069-477D-4E3B-ADF8-C53F8E31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2645"/>
  </w:style>
  <w:style w:type="paragraph" w:styleId="Heading1">
    <w:name w:val="heading 1"/>
    <w:basedOn w:val="Normal"/>
    <w:next w:val="Normal"/>
    <w:link w:val="Heading1Char"/>
    <w:uiPriority w:val="9"/>
    <w:qFormat/>
    <w:rsid w:val="00677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900"/>
    <w:pPr>
      <w:spacing w:after="120" w:line="259" w:lineRule="auto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9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39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5714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57146"/>
    <w:rPr>
      <w:rFonts w:eastAsiaTheme="minorEastAsia"/>
      <w:lang w:val="en-US"/>
    </w:rPr>
  </w:style>
  <w:style w:type="paragraph" w:styleId="ListParagraph">
    <w:name w:val="List Paragraph"/>
    <w:aliases w:val="Dot pt,Liste 1,F5 List Paragraph,List Paragraph Char Char Char,Indicator Text,Numbered Para 1,Bullet 1,Bullet Points,List Paragraph2,MAIN CONTENT,Normal numbered,List Paragraph1,Table Paragraph,Recommendation,List Paragraph11"/>
    <w:basedOn w:val="Normal"/>
    <w:link w:val="ListParagraphChar"/>
    <w:uiPriority w:val="34"/>
    <w:qFormat/>
    <w:rsid w:val="00CD0911"/>
    <w:pPr>
      <w:ind w:left="720"/>
      <w:contextualSpacing/>
    </w:pPr>
  </w:style>
  <w:style w:type="table" w:styleId="TableGrid">
    <w:name w:val="Table Grid"/>
    <w:basedOn w:val="TableNormal"/>
    <w:uiPriority w:val="59"/>
    <w:rsid w:val="00DB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Liste 1 Char,F5 List Paragraph Char,List Paragraph Char Char Char Char,Indicator Text Char,Numbered Para 1 Char,Bullet 1 Char,Bullet Points Char,List Paragraph2 Char,MAIN CONTENT Char,Normal numbered Char"/>
    <w:basedOn w:val="DefaultParagraphFont"/>
    <w:link w:val="ListParagraph"/>
    <w:uiPriority w:val="34"/>
    <w:qFormat/>
    <w:locked/>
    <w:rsid w:val="009D0FD1"/>
  </w:style>
  <w:style w:type="character" w:customStyle="1" w:styleId="Heading2Char">
    <w:name w:val="Heading 2 Char"/>
    <w:basedOn w:val="DefaultParagraphFont"/>
    <w:link w:val="Heading2"/>
    <w:uiPriority w:val="9"/>
    <w:rsid w:val="006D7900"/>
    <w:rPr>
      <w:b/>
      <w:sz w:val="24"/>
      <w:szCs w:val="24"/>
    </w:rPr>
  </w:style>
  <w:style w:type="paragraph" w:customStyle="1" w:styleId="wordsection1">
    <w:name w:val="wordsection1"/>
    <w:basedOn w:val="Normal"/>
    <w:uiPriority w:val="99"/>
    <w:rsid w:val="00D051A2"/>
    <w:pPr>
      <w:spacing w:before="100" w:beforeAutospacing="1" w:after="100" w:afterAutospacing="1" w:line="240" w:lineRule="auto"/>
    </w:pPr>
    <w:rPr>
      <w:rFonts w:ascii="Verdana" w:hAnsi="Verdana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33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3AA1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3AA1"/>
    <w:rPr>
      <w:rFonts w:ascii="Times New Roman" w:eastAsia="Times New Roman" w:hAnsi="Times New Roman"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2E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2E5"/>
    <w:rPr>
      <w:rFonts w:ascii="Times New Roman" w:eastAsia="Times New Roman" w:hAnsi="Times New Roman" w:cs="Arial Unicode M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ps-gls1">
    <w:name w:val="ps-gls1"/>
    <w:basedOn w:val="DefaultParagraphFont"/>
    <w:rsid w:val="00312747"/>
  </w:style>
  <w:style w:type="character" w:styleId="Hyperlink">
    <w:name w:val="Hyperlink"/>
    <w:basedOn w:val="DefaultParagraphFont"/>
    <w:uiPriority w:val="99"/>
    <w:unhideWhenUsed/>
    <w:rsid w:val="0031274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F0F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0FEF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C2051"/>
    <w:rPr>
      <w:b/>
      <w:bCs/>
    </w:rPr>
  </w:style>
  <w:style w:type="paragraph" w:styleId="Revision">
    <w:name w:val="Revision"/>
    <w:hidden/>
    <w:uiPriority w:val="99"/>
    <w:semiHidden/>
    <w:rsid w:val="007C2A8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739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39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77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8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9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CEAE-69F2-4098-AE66-7EF860CC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7148</Characters>
  <Application>Microsoft Office Word</Application>
  <DocSecurity>0</DocSecurity>
  <Lines>134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TBS-SCT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Perrier, Matthew C.</dc:creator>
  <cp:lastModifiedBy>Friesen, Sarah</cp:lastModifiedBy>
  <cp:revision>4</cp:revision>
  <cp:lastPrinted>2020-04-03T18:00:00Z</cp:lastPrinted>
  <dcterms:created xsi:type="dcterms:W3CDTF">2020-04-06T15:16:00Z</dcterms:created>
  <dcterms:modified xsi:type="dcterms:W3CDTF">2020-04-06T15:26:00Z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f38d2548-e4b6-4a5f-839f-f3cfdb069509</vt:lpwstr>
  </property>
  <property fmtid="{D5CDD505-2E9C-101B-9397-08002B2CF9AE}" pid="3" name="SECCLASS">
    <vt:lpwstr>CLASSU</vt:lpwstr>
  </property>
  <property fmtid="{D5CDD505-2E9C-101B-9397-08002B2CF9AE}" pid="4" name="MSIP_Label_dd4203d7-225b-41a9-8c54-a31e0ceca5df_Enabled">
    <vt:lpwstr>True</vt:lpwstr>
  </property>
  <property fmtid="{D5CDD505-2E9C-101B-9397-08002B2CF9AE}" pid="5" name="MSIP_Label_dd4203d7-225b-41a9-8c54-a31e0ceca5df_SiteId">
    <vt:lpwstr>6397df10-4595-4047-9c4f-03311282152b</vt:lpwstr>
  </property>
  <property fmtid="{D5CDD505-2E9C-101B-9397-08002B2CF9AE}" pid="6" name="MSIP_Label_dd4203d7-225b-41a9-8c54-a31e0ceca5df_Owner">
    <vt:lpwstr>JACTOPIC@tbs-sct.gc.ca</vt:lpwstr>
  </property>
  <property fmtid="{D5CDD505-2E9C-101B-9397-08002B2CF9AE}" pid="7" name="MSIP_Label_dd4203d7-225b-41a9-8c54-a31e0ceca5df_SetDate">
    <vt:lpwstr>2020-03-30T14:40:20.9266448Z</vt:lpwstr>
  </property>
  <property fmtid="{D5CDD505-2E9C-101B-9397-08002B2CF9AE}" pid="8" name="MSIP_Label_dd4203d7-225b-41a9-8c54-a31e0ceca5df_Name">
    <vt:lpwstr>NO MARKING VISIBLE</vt:lpwstr>
  </property>
  <property fmtid="{D5CDD505-2E9C-101B-9397-08002B2CF9AE}" pid="9" name="MSIP_Label_dd4203d7-225b-41a9-8c54-a31e0ceca5df_Application">
    <vt:lpwstr>Microsoft Azure Information Protection</vt:lpwstr>
  </property>
  <property fmtid="{D5CDD505-2E9C-101B-9397-08002B2CF9AE}" pid="10" name="MSIP_Label_dd4203d7-225b-41a9-8c54-a31e0ceca5df_ActionId">
    <vt:lpwstr>9d179c4d-dfe2-48e2-b5a5-b669209f568a</vt:lpwstr>
  </property>
  <property fmtid="{D5CDD505-2E9C-101B-9397-08002B2CF9AE}" pid="11" name="MSIP_Label_dd4203d7-225b-41a9-8c54-a31e0ceca5df_Extended_MSFT_Method">
    <vt:lpwstr>Automatic</vt:lpwstr>
  </property>
  <property fmtid="{D5CDD505-2E9C-101B-9397-08002B2CF9AE}" pid="12" name="MSIP_Label_3515d617-256d-4284-aedb-1064be1c4b48_Enabled">
    <vt:lpwstr>True</vt:lpwstr>
  </property>
  <property fmtid="{D5CDD505-2E9C-101B-9397-08002B2CF9AE}" pid="13" name="MSIP_Label_3515d617-256d-4284-aedb-1064be1c4b48_SiteId">
    <vt:lpwstr>6397df10-4595-4047-9c4f-03311282152b</vt:lpwstr>
  </property>
  <property fmtid="{D5CDD505-2E9C-101B-9397-08002B2CF9AE}" pid="14" name="MSIP_Label_3515d617-256d-4284-aedb-1064be1c4b48_Owner">
    <vt:lpwstr>JACTOPIC@tbs-sct.gc.ca</vt:lpwstr>
  </property>
  <property fmtid="{D5CDD505-2E9C-101B-9397-08002B2CF9AE}" pid="15" name="MSIP_Label_3515d617-256d-4284-aedb-1064be1c4b48_SetDate">
    <vt:lpwstr>2020-03-30T14:40:20.9266448Z</vt:lpwstr>
  </property>
  <property fmtid="{D5CDD505-2E9C-101B-9397-08002B2CF9AE}" pid="16" name="MSIP_Label_3515d617-256d-4284-aedb-1064be1c4b48_Name">
    <vt:lpwstr>UNCLASSIFIED</vt:lpwstr>
  </property>
  <property fmtid="{D5CDD505-2E9C-101B-9397-08002B2CF9AE}" pid="17" name="MSIP_Label_3515d617-256d-4284-aedb-1064be1c4b48_Application">
    <vt:lpwstr>Microsoft Azure Information Protection</vt:lpwstr>
  </property>
  <property fmtid="{D5CDD505-2E9C-101B-9397-08002B2CF9AE}" pid="18" name="MSIP_Label_3515d617-256d-4284-aedb-1064be1c4b48_ActionId">
    <vt:lpwstr>9d179c4d-dfe2-48e2-b5a5-b669209f568a</vt:lpwstr>
  </property>
  <property fmtid="{D5CDD505-2E9C-101B-9397-08002B2CF9AE}" pid="19" name="MSIP_Label_3515d617-256d-4284-aedb-1064be1c4b48_Parent">
    <vt:lpwstr>dd4203d7-225b-41a9-8c54-a31e0ceca5df</vt:lpwstr>
  </property>
  <property fmtid="{D5CDD505-2E9C-101B-9397-08002B2CF9AE}" pid="20" name="MSIP_Label_3515d617-256d-4284-aedb-1064be1c4b48_Extended_MSFT_Method">
    <vt:lpwstr>Automatic</vt:lpwstr>
  </property>
  <property fmtid="{D5CDD505-2E9C-101B-9397-08002B2CF9AE}" pid="21" name="Sensitivity">
    <vt:lpwstr>NO MARKING VISIBLE UNCLASSIFIED</vt:lpwstr>
  </property>
  <property fmtid="{D5CDD505-2E9C-101B-9397-08002B2CF9AE}" pid="22" name="TBSSCTCLASSIFICATION">
    <vt:lpwstr>UNCLASSIFIED</vt:lpwstr>
  </property>
  <property fmtid="{D5CDD505-2E9C-101B-9397-08002B2CF9AE}" pid="23" name="TBSSCTVISUALMARKINGNO">
    <vt:lpwstr>NO</vt:lpwstr>
  </property>
</Properties>
</file>